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1D8A" w14:textId="1241E956" w:rsidR="00A4711F" w:rsidRPr="00287EA7" w:rsidRDefault="00A4711F" w:rsidP="0070143E">
      <w:pPr>
        <w:rPr>
          <w:color w:val="000080"/>
          <w:sz w:val="12"/>
          <w:szCs w:val="12"/>
        </w:rPr>
      </w:pPr>
      <w:bookmarkStart w:id="0" w:name="_Hlk93929306"/>
    </w:p>
    <w:bookmarkEnd w:id="0"/>
    <w:p w14:paraId="6FC353EC" w14:textId="5C0F041B" w:rsidR="0070143E" w:rsidRDefault="0070143E" w:rsidP="003F6FFA">
      <w:pPr>
        <w:rPr>
          <w:rFonts w:cs="Arial"/>
        </w:rPr>
      </w:pPr>
    </w:p>
    <w:tbl>
      <w:tblPr>
        <w:tblW w:w="515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/>
        <w:tblLook w:val="0000" w:firstRow="0" w:lastRow="0" w:firstColumn="0" w:lastColumn="0" w:noHBand="0" w:noVBand="0"/>
      </w:tblPr>
      <w:tblGrid>
        <w:gridCol w:w="9285"/>
      </w:tblGrid>
      <w:tr w:rsidR="0070143E" w:rsidRPr="00C3564E" w14:paraId="44782507" w14:textId="77777777" w:rsidTr="00EF11CC">
        <w:trPr>
          <w:trHeight w:val="332"/>
        </w:trPr>
        <w:tc>
          <w:tcPr>
            <w:tcW w:w="5000" w:type="pct"/>
            <w:shd w:val="clear" w:color="auto" w:fill="D9D9D9"/>
          </w:tcPr>
          <w:p w14:paraId="26168E05" w14:textId="77777777" w:rsidR="0070143E" w:rsidRPr="00C3564E" w:rsidRDefault="0070143E" w:rsidP="00EF11C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80"/>
              </w:rPr>
            </w:pPr>
            <w:r>
              <w:rPr>
                <w:rFonts w:cs="Arial"/>
                <w:b/>
              </w:rPr>
              <w:tab/>
            </w:r>
          </w:p>
          <w:p w14:paraId="4A532C0F" w14:textId="2485901F" w:rsidR="0070143E" w:rsidRPr="00B175CE" w:rsidRDefault="006F7C9E" w:rsidP="00EF11C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296D07">
              <w:rPr>
                <w:rFonts w:cs="Arial"/>
                <w:b/>
                <w:sz w:val="28"/>
                <w:szCs w:val="28"/>
              </w:rPr>
              <w:t>Trust Protocol for the Vetting of DXA Scan Referrals by Qualified DXA Radiographers</w:t>
            </w:r>
          </w:p>
          <w:p w14:paraId="73CE17E8" w14:textId="77777777" w:rsidR="0070143E" w:rsidRPr="00C3564E" w:rsidRDefault="0070143E" w:rsidP="00EF11C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</w:tbl>
    <w:p w14:paraId="7332E39E" w14:textId="77777777" w:rsidR="0070143E" w:rsidRPr="00C3564E" w:rsidRDefault="0070143E" w:rsidP="003F6FFA">
      <w:pPr>
        <w:rPr>
          <w:rFonts w:cs="Arial"/>
        </w:rPr>
      </w:pPr>
    </w:p>
    <w:p w14:paraId="0E6D1174" w14:textId="0C521EB5" w:rsidR="00EA669B" w:rsidRPr="00C3564E" w:rsidRDefault="00EA669B" w:rsidP="00495D61">
      <w:pPr>
        <w:spacing w:after="120"/>
        <w:rPr>
          <w:b/>
        </w:rPr>
      </w:pPr>
      <w:r w:rsidRPr="00C3564E">
        <w:rPr>
          <w:b/>
        </w:rPr>
        <w:t>Document Control:</w:t>
      </w:r>
      <w:r w:rsidR="00B9102F">
        <w:rPr>
          <w:b/>
        </w:rPr>
        <w:t xml:space="preserve"> </w:t>
      </w:r>
    </w:p>
    <w:tbl>
      <w:tblPr>
        <w:tblW w:w="518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661"/>
        <w:gridCol w:w="2245"/>
        <w:gridCol w:w="1946"/>
        <w:gridCol w:w="2494"/>
      </w:tblGrid>
      <w:tr w:rsidR="00B175CE" w:rsidRPr="00C3564E" w14:paraId="60426BF6" w14:textId="77777777" w:rsidTr="00B175CE">
        <w:trPr>
          <w:trHeight w:val="413"/>
          <w:jc w:val="center"/>
        </w:trPr>
        <w:tc>
          <w:tcPr>
            <w:tcW w:w="1424" w:type="pct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348C4" w14:textId="77777777" w:rsidR="00B175CE" w:rsidRPr="00C3564E" w:rsidRDefault="00B175CE" w:rsidP="003F6FF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C3564E">
              <w:rPr>
                <w:rFonts w:cs="Arial"/>
                <w:b/>
                <w:color w:val="000000"/>
              </w:rPr>
              <w:t>For Use In: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4B2E76" w14:textId="43502446" w:rsidR="00B175CE" w:rsidRPr="00C3564E" w:rsidRDefault="00B175CE" w:rsidP="0091652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Bone Densitometry (DXA) </w:t>
            </w:r>
          </w:p>
        </w:tc>
      </w:tr>
      <w:tr w:rsidR="00B175CE" w:rsidRPr="00C3564E" w14:paraId="55547BDD" w14:textId="77777777" w:rsidTr="00175D5B">
        <w:trPr>
          <w:trHeight w:val="412"/>
          <w:jc w:val="center"/>
        </w:trPr>
        <w:tc>
          <w:tcPr>
            <w:tcW w:w="1424" w:type="pct"/>
            <w:vMerge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52DD5B31" w14:textId="77777777" w:rsidR="00B175CE" w:rsidRPr="00C3564E" w:rsidRDefault="00B175CE" w:rsidP="003F6FF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00589F" w14:textId="23D0111E" w:rsidR="00B175CE" w:rsidRDefault="00B175CE" w:rsidP="0091652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Norfolk and Norwich Hospital and Cromer District Hospital</w:t>
            </w:r>
          </w:p>
        </w:tc>
      </w:tr>
      <w:tr w:rsidR="00C3564E" w:rsidRPr="00C3564E" w14:paraId="693B7886" w14:textId="77777777" w:rsidTr="00D957F6">
        <w:trPr>
          <w:trHeight w:val="332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28649" w14:textId="77777777" w:rsidR="00C3564E" w:rsidRPr="00C3564E" w:rsidRDefault="00C3564E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564E">
              <w:rPr>
                <w:rFonts w:cs="Arial"/>
                <w:b/>
                <w:bCs/>
                <w:color w:val="000000"/>
              </w:rPr>
              <w:t xml:space="preserve">Search Keywords 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4A4C86" w14:textId="77777777" w:rsidR="003801BC" w:rsidRDefault="003801BC" w:rsidP="003801BC">
            <w:pPr>
              <w:pStyle w:val="Header"/>
              <w:tabs>
                <w:tab w:val="left" w:pos="-5529"/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Named Radiographer, DXA Scan Request, </w:t>
            </w:r>
          </w:p>
          <w:p w14:paraId="69367536" w14:textId="4D8D7893" w:rsidR="00C3564E" w:rsidRPr="00C3564E" w:rsidRDefault="003801BC" w:rsidP="003801BC">
            <w:pPr>
              <w:autoSpaceDE w:val="0"/>
              <w:autoSpaceDN w:val="0"/>
              <w:adjustRightInd w:val="0"/>
              <w:rPr>
                <w:rFonts w:cs="Arial"/>
                <w:color w:val="000080"/>
              </w:rPr>
            </w:pPr>
            <w:r>
              <w:rPr>
                <w:rFonts w:cs="Arial"/>
                <w:bCs/>
              </w:rPr>
              <w:t>Radiographer Vetting, Bone Densitometry, FRAX®</w:t>
            </w:r>
            <w:r w:rsidR="00962F65">
              <w:rPr>
                <w:rFonts w:cs="Arial"/>
                <w:bCs/>
              </w:rPr>
              <w:t>, Radiology</w:t>
            </w:r>
          </w:p>
        </w:tc>
      </w:tr>
      <w:tr w:rsidR="00C3564E" w:rsidRPr="00C3564E" w14:paraId="3356404F" w14:textId="77777777" w:rsidTr="00D957F6">
        <w:trPr>
          <w:trHeight w:val="332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B99B4" w14:textId="77777777" w:rsidR="00C3564E" w:rsidRPr="00C3564E" w:rsidRDefault="00C3564E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564E">
              <w:rPr>
                <w:b/>
              </w:rPr>
              <w:t>Document Author</w:t>
            </w:r>
            <w:r w:rsidRPr="00C3564E">
              <w:rPr>
                <w:rFonts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944CE1" w14:textId="0B4B03D4" w:rsidR="00C3564E" w:rsidRPr="00C3564E" w:rsidRDefault="003801BC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DXA Lead Radiologist</w:t>
            </w:r>
            <w:r w:rsidR="00B175CE"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t>DXA Lead and Reporting Radiographers</w:t>
            </w:r>
          </w:p>
        </w:tc>
      </w:tr>
      <w:tr w:rsidR="00C3564E" w:rsidRPr="00C3564E" w14:paraId="52407C12" w14:textId="77777777" w:rsidTr="00D957F6">
        <w:trPr>
          <w:trHeight w:val="332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DF82F" w14:textId="77777777" w:rsidR="00C3564E" w:rsidRPr="00C3564E" w:rsidRDefault="00C3564E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564E">
              <w:rPr>
                <w:b/>
              </w:rPr>
              <w:t>Document Owner</w:t>
            </w:r>
            <w:r w:rsidRPr="00C3564E">
              <w:rPr>
                <w:rFonts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56E29D" w14:textId="15E90A27" w:rsidR="00C3564E" w:rsidRPr="00C3564E" w:rsidRDefault="00B175CE" w:rsidP="003F6FF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>Radiology</w:t>
            </w:r>
          </w:p>
        </w:tc>
      </w:tr>
      <w:tr w:rsidR="004D49DF" w:rsidRPr="00C3564E" w14:paraId="4CD3A538" w14:textId="77777777" w:rsidTr="00D957F6">
        <w:trPr>
          <w:trHeight w:val="332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4B2FB" w14:textId="77777777" w:rsidR="004D49DF" w:rsidRPr="00C3564E" w:rsidRDefault="004D49DF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564E">
              <w:rPr>
                <w:rFonts w:cs="Arial"/>
                <w:b/>
                <w:bCs/>
                <w:color w:val="000000"/>
              </w:rPr>
              <w:t>Approv</w:t>
            </w:r>
            <w:r>
              <w:rPr>
                <w:rFonts w:cs="Arial"/>
                <w:b/>
                <w:bCs/>
                <w:color w:val="000000"/>
              </w:rPr>
              <w:t>ed By</w:t>
            </w:r>
            <w:r w:rsidRPr="00C3564E">
              <w:rPr>
                <w:rFonts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FF8ED2" w14:textId="3600B124" w:rsidR="006F7C9E" w:rsidRPr="00A857DD" w:rsidRDefault="006F7C9E" w:rsidP="006F7C9E">
            <w:pPr>
              <w:pStyle w:val="Header"/>
              <w:tabs>
                <w:tab w:val="right" w:pos="8505"/>
              </w:tabs>
              <w:ind w:right="-144"/>
              <w:rPr>
                <w:rFonts w:cs="Arial"/>
              </w:rPr>
            </w:pPr>
            <w:r w:rsidRPr="00A857DD">
              <w:rPr>
                <w:rFonts w:cs="Arial"/>
              </w:rPr>
              <w:t xml:space="preserve">Radiology </w:t>
            </w:r>
            <w:r w:rsidR="00B175CE">
              <w:rPr>
                <w:rFonts w:cs="Arial"/>
              </w:rPr>
              <w:t xml:space="preserve">Clinical </w:t>
            </w:r>
            <w:r w:rsidRPr="00A857DD">
              <w:rPr>
                <w:rFonts w:cs="Arial"/>
              </w:rPr>
              <w:t>Governance</w:t>
            </w:r>
            <w:r w:rsidR="00B175CE">
              <w:rPr>
                <w:rFonts w:cs="Arial"/>
              </w:rPr>
              <w:t xml:space="preserve"> Committee</w:t>
            </w:r>
          </w:p>
          <w:p w14:paraId="76B304FF" w14:textId="74892088" w:rsidR="004D49DF" w:rsidRPr="00C3564E" w:rsidRDefault="004D49DF" w:rsidP="006F7C9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4D49DF" w:rsidRPr="00C3564E" w14:paraId="1FA10ABE" w14:textId="77777777" w:rsidTr="00D957F6">
        <w:trPr>
          <w:trHeight w:val="332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63579" w14:textId="77777777" w:rsidR="004D49DF" w:rsidRPr="00C3564E" w:rsidRDefault="004D49DF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Ratified By</w:t>
            </w:r>
            <w:r w:rsidRPr="00C3564E">
              <w:rPr>
                <w:rFonts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EE64E2" w14:textId="31834987" w:rsidR="004D49DF" w:rsidRPr="00C3564E" w:rsidRDefault="006F7C9E" w:rsidP="003F6FF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F7C9E">
              <w:rPr>
                <w:iCs/>
                <w:szCs w:val="20"/>
                <w:lang w:eastAsia="en-US"/>
              </w:rPr>
              <w:t>Clinical Safety and Effectiveness Sub-Board</w:t>
            </w:r>
          </w:p>
        </w:tc>
      </w:tr>
      <w:tr w:rsidR="006F40E0" w:rsidRPr="00C3564E" w14:paraId="34CAB7C9" w14:textId="77777777" w:rsidTr="00D957F6">
        <w:trPr>
          <w:trHeight w:val="2028"/>
          <w:jc w:val="center"/>
        </w:trPr>
        <w:tc>
          <w:tcPr>
            <w:tcW w:w="1424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5F04C" w14:textId="77777777" w:rsidR="006F40E0" w:rsidRPr="00C3564E" w:rsidRDefault="006F40E0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Approval Date:</w:t>
            </w:r>
            <w:r w:rsidRPr="00C3564E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803BD8" w14:textId="6E268C37" w:rsidR="006F40E0" w:rsidRPr="00B60192" w:rsidRDefault="00296D07" w:rsidP="00D51B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iCs/>
              </w:rPr>
              <w:t>07/2024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4BC11" w14:textId="57DE1A2F" w:rsidR="006F40E0" w:rsidRPr="006F40E0" w:rsidRDefault="006F40E0" w:rsidP="003F6FF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6F40E0">
              <w:rPr>
                <w:b/>
              </w:rPr>
              <w:t>Date to be reviewed by:</w:t>
            </w:r>
            <w:r w:rsidRPr="007D79AD">
              <w:rPr>
                <w:rFonts w:cs="Arial"/>
              </w:rPr>
              <w:t xml:space="preserve"> </w:t>
            </w: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32F9DEF" w14:textId="40135A3B" w:rsidR="006F40E0" w:rsidRPr="00C3564E" w:rsidRDefault="00296D07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07/2027</w:t>
            </w:r>
          </w:p>
        </w:tc>
      </w:tr>
      <w:tr w:rsidR="00D51B64" w:rsidRPr="00C3564E" w14:paraId="7D02C912" w14:textId="77777777" w:rsidTr="00D957F6">
        <w:trPr>
          <w:trHeight w:val="453"/>
          <w:jc w:val="center"/>
        </w:trPr>
        <w:tc>
          <w:tcPr>
            <w:tcW w:w="1424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96B51" w14:textId="77777777" w:rsidR="00D51B64" w:rsidRDefault="00D51B64" w:rsidP="003F6F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Implementation Date: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96DF55" w14:textId="0D016B66" w:rsidR="00D51B64" w:rsidRPr="00B60192" w:rsidRDefault="00296D07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N/a</w:t>
            </w:r>
          </w:p>
        </w:tc>
      </w:tr>
      <w:tr w:rsidR="004D49DF" w:rsidRPr="00C3564E" w14:paraId="34A9462E" w14:textId="77777777" w:rsidTr="00D957F6">
        <w:trPr>
          <w:trHeight w:val="608"/>
          <w:jc w:val="center"/>
        </w:trPr>
        <w:tc>
          <w:tcPr>
            <w:tcW w:w="14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8A7DB" w14:textId="77777777" w:rsidR="004D49DF" w:rsidRPr="00C3564E" w:rsidRDefault="004D49DF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564E">
              <w:rPr>
                <w:b/>
              </w:rPr>
              <w:t>Reference Number:</w:t>
            </w:r>
          </w:p>
        </w:tc>
        <w:tc>
          <w:tcPr>
            <w:tcW w:w="35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7C612F" w14:textId="1658A666" w:rsidR="004D49DF" w:rsidRPr="00C3564E" w:rsidRDefault="006F7C9E" w:rsidP="003F6FF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F7C9E">
              <w:rPr>
                <w:rFonts w:cs="Arial"/>
              </w:rPr>
              <w:t>Trust Docs ID: 9236</w:t>
            </w:r>
          </w:p>
        </w:tc>
      </w:tr>
    </w:tbl>
    <w:p w14:paraId="5CF62129" w14:textId="77777777" w:rsidR="00EA669B" w:rsidRPr="00C3564E" w:rsidRDefault="00EA669B" w:rsidP="003F6FFA">
      <w:pPr>
        <w:rPr>
          <w:rFonts w:cs="Arial"/>
        </w:rPr>
      </w:pPr>
    </w:p>
    <w:p w14:paraId="6963028D" w14:textId="045FF6E2" w:rsidR="00EA669B" w:rsidRPr="00C3564E" w:rsidRDefault="00EA669B" w:rsidP="00495D61">
      <w:pPr>
        <w:spacing w:after="120"/>
        <w:rPr>
          <w:b/>
        </w:rPr>
      </w:pPr>
      <w:r w:rsidRPr="00C3564E">
        <w:rPr>
          <w:b/>
        </w:rPr>
        <w:t>Version History:</w:t>
      </w:r>
      <w:r w:rsidR="00B9102F">
        <w:rPr>
          <w:b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559"/>
        <w:gridCol w:w="2552"/>
        <w:gridCol w:w="4063"/>
      </w:tblGrid>
      <w:tr w:rsidR="00EA669B" w:rsidRPr="00C3564E" w14:paraId="30FEDA8A" w14:textId="77777777" w:rsidTr="00D957F6">
        <w:trPr>
          <w:jc w:val="center"/>
        </w:trPr>
        <w:tc>
          <w:tcPr>
            <w:tcW w:w="1177" w:type="dxa"/>
            <w:vAlign w:val="center"/>
          </w:tcPr>
          <w:p w14:paraId="1665C134" w14:textId="77777777" w:rsidR="00EA669B" w:rsidRPr="00C3564E" w:rsidRDefault="00EA669B" w:rsidP="003F6FFA">
            <w:pPr>
              <w:rPr>
                <w:rFonts w:cs="Arial"/>
                <w:b/>
              </w:rPr>
            </w:pPr>
            <w:r w:rsidRPr="00C3564E">
              <w:rPr>
                <w:rFonts w:cs="Arial"/>
                <w:b/>
              </w:rPr>
              <w:t>Version</w:t>
            </w:r>
          </w:p>
        </w:tc>
        <w:tc>
          <w:tcPr>
            <w:tcW w:w="1559" w:type="dxa"/>
            <w:vAlign w:val="center"/>
          </w:tcPr>
          <w:p w14:paraId="58B1A388" w14:textId="77777777" w:rsidR="00EA669B" w:rsidRPr="00C3564E" w:rsidRDefault="00EA669B" w:rsidP="003F6FFA">
            <w:pPr>
              <w:rPr>
                <w:rFonts w:cs="Arial"/>
                <w:b/>
              </w:rPr>
            </w:pPr>
            <w:r w:rsidRPr="00C3564E">
              <w:rPr>
                <w:rFonts w:cs="Arial"/>
                <w:b/>
              </w:rPr>
              <w:t>Date</w:t>
            </w:r>
          </w:p>
        </w:tc>
        <w:tc>
          <w:tcPr>
            <w:tcW w:w="2552" w:type="dxa"/>
            <w:vAlign w:val="center"/>
          </w:tcPr>
          <w:p w14:paraId="31DB88BA" w14:textId="77777777" w:rsidR="00EA669B" w:rsidRPr="00C3564E" w:rsidRDefault="00EA669B" w:rsidP="003F6FFA">
            <w:pPr>
              <w:rPr>
                <w:rFonts w:cs="Arial"/>
                <w:b/>
              </w:rPr>
            </w:pPr>
            <w:r w:rsidRPr="00C3564E">
              <w:rPr>
                <w:rFonts w:cs="Arial"/>
                <w:b/>
              </w:rPr>
              <w:t>Author</w:t>
            </w:r>
          </w:p>
        </w:tc>
        <w:tc>
          <w:tcPr>
            <w:tcW w:w="4063" w:type="dxa"/>
            <w:vAlign w:val="center"/>
          </w:tcPr>
          <w:p w14:paraId="4E1905C3" w14:textId="77777777" w:rsidR="00EA669B" w:rsidRPr="00C3564E" w:rsidRDefault="00EA669B" w:rsidP="003F6FFA">
            <w:pPr>
              <w:rPr>
                <w:rFonts w:cs="Arial"/>
                <w:b/>
              </w:rPr>
            </w:pPr>
            <w:r w:rsidRPr="00C3564E">
              <w:rPr>
                <w:rFonts w:cs="Arial"/>
                <w:b/>
              </w:rPr>
              <w:t>Reason</w:t>
            </w:r>
            <w:r w:rsidR="006F40E0">
              <w:rPr>
                <w:rFonts w:cs="Arial"/>
                <w:b/>
              </w:rPr>
              <w:t>/Change</w:t>
            </w:r>
          </w:p>
        </w:tc>
      </w:tr>
      <w:tr w:rsidR="006F7C9E" w:rsidRPr="00C3564E" w14:paraId="6287C21C" w14:textId="77777777" w:rsidTr="00D957F6">
        <w:trPr>
          <w:jc w:val="center"/>
        </w:trPr>
        <w:tc>
          <w:tcPr>
            <w:tcW w:w="1177" w:type="dxa"/>
            <w:vAlign w:val="center"/>
          </w:tcPr>
          <w:p w14:paraId="15282723" w14:textId="7C3453A2" w:rsidR="006F7C9E" w:rsidRPr="006F7C9E" w:rsidRDefault="006F7C9E" w:rsidP="003F6FFA">
            <w:r w:rsidRPr="006F7C9E">
              <w:t>V4.0</w:t>
            </w:r>
          </w:p>
        </w:tc>
        <w:tc>
          <w:tcPr>
            <w:tcW w:w="1559" w:type="dxa"/>
            <w:vAlign w:val="center"/>
          </w:tcPr>
          <w:p w14:paraId="40721BEB" w14:textId="6CE45A28" w:rsidR="006F7C9E" w:rsidRPr="006F7C9E" w:rsidRDefault="001B15A9" w:rsidP="003F6FFA">
            <w:r>
              <w:t>06/2019</w:t>
            </w:r>
            <w:r>
              <w:t xml:space="preserve"> </w:t>
            </w:r>
          </w:p>
        </w:tc>
        <w:tc>
          <w:tcPr>
            <w:tcW w:w="2552" w:type="dxa"/>
            <w:vAlign w:val="center"/>
          </w:tcPr>
          <w:p w14:paraId="74A5D4AB" w14:textId="3CAD9C71" w:rsidR="006F7C9E" w:rsidRPr="006F7C9E" w:rsidRDefault="006F7C9E" w:rsidP="003F6FFA">
            <w:r>
              <w:rPr>
                <w:rFonts w:cs="Arial"/>
                <w:color w:val="000000"/>
              </w:rPr>
              <w:t>DXA Lead and Reporting Radiographers</w:t>
            </w:r>
          </w:p>
        </w:tc>
        <w:tc>
          <w:tcPr>
            <w:tcW w:w="4063" w:type="dxa"/>
            <w:vAlign w:val="center"/>
          </w:tcPr>
          <w:p w14:paraId="18DC9D35" w14:textId="20BF4F6C" w:rsidR="006F7C9E" w:rsidRPr="006F7C9E" w:rsidRDefault="006F7C9E" w:rsidP="003F6FFA">
            <w:r>
              <w:t>Change in inclusion and exclusion criteria.</w:t>
            </w:r>
          </w:p>
        </w:tc>
      </w:tr>
      <w:tr w:rsidR="006F7C9E" w:rsidRPr="00C3564E" w14:paraId="5957724B" w14:textId="77777777" w:rsidTr="00D957F6">
        <w:trPr>
          <w:jc w:val="center"/>
        </w:trPr>
        <w:tc>
          <w:tcPr>
            <w:tcW w:w="1177" w:type="dxa"/>
            <w:vAlign w:val="center"/>
          </w:tcPr>
          <w:p w14:paraId="354E35AE" w14:textId="68A41078" w:rsidR="006F7C9E" w:rsidRPr="006F7C9E" w:rsidRDefault="006F7C9E" w:rsidP="003F6FFA">
            <w:r>
              <w:t>V5.0</w:t>
            </w:r>
          </w:p>
        </w:tc>
        <w:tc>
          <w:tcPr>
            <w:tcW w:w="1559" w:type="dxa"/>
            <w:vAlign w:val="center"/>
          </w:tcPr>
          <w:p w14:paraId="146E1986" w14:textId="4D4520F2" w:rsidR="006F7C9E" w:rsidRPr="006F7C9E" w:rsidRDefault="001B15A9" w:rsidP="003F6FFA">
            <w:r>
              <w:t>12/2019</w:t>
            </w:r>
          </w:p>
        </w:tc>
        <w:tc>
          <w:tcPr>
            <w:tcW w:w="2552" w:type="dxa"/>
            <w:vAlign w:val="center"/>
          </w:tcPr>
          <w:p w14:paraId="5ED5DDD4" w14:textId="35360898" w:rsidR="006F7C9E" w:rsidRPr="006F7C9E" w:rsidRDefault="001B15A9" w:rsidP="003F6FFA">
            <w:r>
              <w:rPr>
                <w:rFonts w:cs="Arial"/>
                <w:color w:val="000000"/>
              </w:rPr>
              <w:t>DXA Lead and Reporting Radiographers</w:t>
            </w:r>
          </w:p>
        </w:tc>
        <w:tc>
          <w:tcPr>
            <w:tcW w:w="4063" w:type="dxa"/>
            <w:vAlign w:val="center"/>
          </w:tcPr>
          <w:p w14:paraId="4DABF80A" w14:textId="182D4119" w:rsidR="006F7C9E" w:rsidRPr="006F7C9E" w:rsidRDefault="001B15A9" w:rsidP="003F6FFA">
            <w:r>
              <w:t>Change in inclusion and exclusion criteria.</w:t>
            </w:r>
          </w:p>
        </w:tc>
      </w:tr>
      <w:tr w:rsidR="00296D07" w:rsidRPr="00C3564E" w14:paraId="51C34E92" w14:textId="77777777" w:rsidTr="00D957F6">
        <w:trPr>
          <w:jc w:val="center"/>
        </w:trPr>
        <w:tc>
          <w:tcPr>
            <w:tcW w:w="1177" w:type="dxa"/>
            <w:vAlign w:val="center"/>
          </w:tcPr>
          <w:p w14:paraId="42D2D33D" w14:textId="54B7D9B1" w:rsidR="00296D07" w:rsidRDefault="00296D07" w:rsidP="003F6FFA">
            <w:r>
              <w:t>V6.0</w:t>
            </w:r>
          </w:p>
        </w:tc>
        <w:tc>
          <w:tcPr>
            <w:tcW w:w="1559" w:type="dxa"/>
            <w:vAlign w:val="center"/>
          </w:tcPr>
          <w:p w14:paraId="2CFEB483" w14:textId="2855183E" w:rsidR="00296D07" w:rsidRDefault="00296D07" w:rsidP="003F6FFA">
            <w:r>
              <w:t>07/2024</w:t>
            </w:r>
          </w:p>
        </w:tc>
        <w:tc>
          <w:tcPr>
            <w:tcW w:w="2552" w:type="dxa"/>
            <w:vAlign w:val="center"/>
          </w:tcPr>
          <w:p w14:paraId="425FC7E7" w14:textId="1EEF0584" w:rsidR="00296D07" w:rsidRDefault="00296D07" w:rsidP="003F6FF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DXA Lead and Reporting Radiographers</w:t>
            </w:r>
          </w:p>
        </w:tc>
        <w:tc>
          <w:tcPr>
            <w:tcW w:w="4063" w:type="dxa"/>
            <w:vAlign w:val="center"/>
          </w:tcPr>
          <w:p w14:paraId="6F84B93D" w14:textId="6BB426FD" w:rsidR="00296D07" w:rsidRDefault="00296D07" w:rsidP="003F6FFA">
            <w:r>
              <w:t>Change in inclusion and exclusion criteria.</w:t>
            </w:r>
          </w:p>
        </w:tc>
      </w:tr>
    </w:tbl>
    <w:p w14:paraId="3FC17A74" w14:textId="77777777" w:rsidR="002D3D84" w:rsidRDefault="002D3D84" w:rsidP="003F6FFA">
      <w:pPr>
        <w:rPr>
          <w:b/>
        </w:rPr>
      </w:pPr>
    </w:p>
    <w:p w14:paraId="7C839CF6" w14:textId="78C9DBE3" w:rsidR="00EA669B" w:rsidRPr="00C3564E" w:rsidRDefault="00EA669B" w:rsidP="00495D61">
      <w:pPr>
        <w:spacing w:after="120"/>
        <w:rPr>
          <w:b/>
        </w:rPr>
      </w:pPr>
      <w:r w:rsidRPr="00C3564E">
        <w:rPr>
          <w:b/>
        </w:rPr>
        <w:t>Previous Titles for this Document:</w:t>
      </w:r>
      <w:r w:rsidR="00B9102F">
        <w:rPr>
          <w:b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64"/>
      </w:tblGrid>
      <w:tr w:rsidR="00EA669B" w:rsidRPr="00C3564E" w14:paraId="693081CC" w14:textId="77777777" w:rsidTr="00D957F6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0298DFD" w14:textId="77777777" w:rsidR="00EA669B" w:rsidRPr="00C3564E" w:rsidRDefault="00EA669B" w:rsidP="003F6FFA">
            <w:pPr>
              <w:rPr>
                <w:b/>
              </w:rPr>
            </w:pPr>
            <w:r w:rsidRPr="00C3564E">
              <w:rPr>
                <w:rFonts w:cs="Arial"/>
                <w:b/>
              </w:rPr>
              <w:t>Previous Title/Amalgamated Titles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539103B" w14:textId="77777777" w:rsidR="00EA669B" w:rsidRPr="00C3564E" w:rsidRDefault="00EA669B" w:rsidP="003F6FFA">
            <w:pPr>
              <w:rPr>
                <w:b/>
              </w:rPr>
            </w:pPr>
            <w:r w:rsidRPr="00C3564E">
              <w:rPr>
                <w:rFonts w:cs="Arial"/>
                <w:b/>
              </w:rPr>
              <w:t>Date Revised</w:t>
            </w:r>
          </w:p>
        </w:tc>
      </w:tr>
      <w:tr w:rsidR="00EA669B" w:rsidRPr="00C3564E" w14:paraId="34E6A363" w14:textId="77777777" w:rsidTr="00D957F6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4F04B33" w14:textId="48E72D1B" w:rsidR="00EA669B" w:rsidRPr="006F7C9E" w:rsidRDefault="001B15A9" w:rsidP="003F6FFA">
            <w:r>
              <w:t>None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181A013" w14:textId="1711F0A1" w:rsidR="00EA669B" w:rsidRPr="006F7C9E" w:rsidRDefault="001B15A9" w:rsidP="003F6FFA">
            <w:r>
              <w:t>Not applicable</w:t>
            </w:r>
          </w:p>
        </w:tc>
      </w:tr>
    </w:tbl>
    <w:p w14:paraId="7C92DF27" w14:textId="77777777" w:rsidR="00EA669B" w:rsidRPr="00C3564E" w:rsidRDefault="00EA669B" w:rsidP="003F6FFA">
      <w:pPr>
        <w:rPr>
          <w:rFonts w:cs="Arial"/>
        </w:rPr>
      </w:pPr>
    </w:p>
    <w:p w14:paraId="2987C92A" w14:textId="24E1AE50" w:rsidR="003F6FFA" w:rsidRPr="005159C9" w:rsidRDefault="003F6FFA" w:rsidP="00495D61">
      <w:pPr>
        <w:spacing w:after="120"/>
        <w:rPr>
          <w:b/>
        </w:rPr>
      </w:pPr>
      <w:r w:rsidRPr="005159C9">
        <w:rPr>
          <w:b/>
        </w:rPr>
        <w:t>Distribution Control</w:t>
      </w:r>
      <w:r w:rsidR="00B9102F">
        <w:rPr>
          <w:b/>
        </w:rPr>
        <w:t xml:space="preserve"> </w:t>
      </w:r>
    </w:p>
    <w:p w14:paraId="05118F61" w14:textId="5BF43053" w:rsidR="0070143E" w:rsidRDefault="003F6FFA" w:rsidP="00495D61">
      <w:pPr>
        <w:spacing w:after="120"/>
        <w:rPr>
          <w:b/>
        </w:rPr>
      </w:pPr>
      <w:r w:rsidRPr="00781416">
        <w:rPr>
          <w:lang w:eastAsia="en-US"/>
        </w:rPr>
        <w:t>Printed copies of this document should be considered out of date. The most up to date version is available from the Trust Intranet.</w:t>
      </w:r>
      <w:r w:rsidRPr="00781416">
        <w:rPr>
          <w:b/>
          <w:lang w:eastAsia="en-US"/>
        </w:rPr>
        <w:t xml:space="preserve"> </w:t>
      </w:r>
    </w:p>
    <w:p w14:paraId="6B139B2E" w14:textId="00E8E8DD" w:rsidR="002E7D42" w:rsidRPr="005159C9" w:rsidRDefault="002E7D42" w:rsidP="00495D61">
      <w:pPr>
        <w:spacing w:after="120"/>
        <w:rPr>
          <w:b/>
        </w:rPr>
      </w:pPr>
      <w:r w:rsidRPr="005159C9">
        <w:rPr>
          <w:b/>
        </w:rPr>
        <w:t>Consultation</w:t>
      </w:r>
      <w:r w:rsidR="00B9102F">
        <w:rPr>
          <w:b/>
        </w:rPr>
        <w:t xml:space="preserve"> </w:t>
      </w:r>
    </w:p>
    <w:p w14:paraId="6A353197" w14:textId="77777777" w:rsidR="000C161A" w:rsidRPr="002E7D42" w:rsidRDefault="000C161A" w:rsidP="005159C9">
      <w:pPr>
        <w:rPr>
          <w:lang w:eastAsia="en-US"/>
        </w:rPr>
      </w:pPr>
      <w:r w:rsidRPr="002E7D42">
        <w:rPr>
          <w:lang w:eastAsia="en-US"/>
        </w:rPr>
        <w:t xml:space="preserve">The following were consulted during the development of this document:  </w:t>
      </w:r>
    </w:p>
    <w:p w14:paraId="02458C48" w14:textId="3CA3622E" w:rsidR="001B15A9" w:rsidRDefault="00B23B1F" w:rsidP="005159C9">
      <w:r w:rsidRPr="00B23B1F">
        <w:t>DXA Lead Radiologist</w:t>
      </w:r>
    </w:p>
    <w:p w14:paraId="38104226" w14:textId="453BD6D7" w:rsidR="001B15A9" w:rsidRDefault="00B23B1F" w:rsidP="005159C9">
      <w:r w:rsidRPr="00B23B1F">
        <w:t xml:space="preserve">Consultant Endocrinologist </w:t>
      </w:r>
    </w:p>
    <w:p w14:paraId="15BC4DB1" w14:textId="286B5107" w:rsidR="000C161A" w:rsidRPr="00B23B1F" w:rsidRDefault="00B23B1F" w:rsidP="005159C9">
      <w:r w:rsidRPr="00B23B1F">
        <w:t>DXA Lead and Reporting Radiographers.</w:t>
      </w:r>
    </w:p>
    <w:p w14:paraId="73FD3EFD" w14:textId="77777777" w:rsidR="00E7036C" w:rsidRPr="00781416" w:rsidRDefault="00E7036C" w:rsidP="003F6FFA">
      <w:pPr>
        <w:keepNext/>
        <w:widowControl w:val="0"/>
        <w:outlineLvl w:val="0"/>
        <w:rPr>
          <w:rFonts w:cs="Arial"/>
          <w:color w:val="1F497D"/>
          <w:lang w:eastAsia="en-US"/>
        </w:rPr>
      </w:pPr>
    </w:p>
    <w:p w14:paraId="556658E2" w14:textId="023A29CD" w:rsidR="00781416" w:rsidRPr="003F6FFA" w:rsidRDefault="00781416" w:rsidP="00495D61">
      <w:pPr>
        <w:spacing w:after="120"/>
        <w:rPr>
          <w:b/>
        </w:rPr>
      </w:pPr>
      <w:r w:rsidRPr="003F6FFA">
        <w:rPr>
          <w:b/>
        </w:rPr>
        <w:t xml:space="preserve">Monitoring and Review of </w:t>
      </w:r>
      <w:r w:rsidR="00B03B01">
        <w:rPr>
          <w:b/>
        </w:rPr>
        <w:t>Procedural Document</w:t>
      </w:r>
      <w:r w:rsidR="008C52B7">
        <w:rPr>
          <w:b/>
        </w:rPr>
        <w:t xml:space="preserve"> </w:t>
      </w:r>
    </w:p>
    <w:p w14:paraId="526CC25F" w14:textId="77777777" w:rsidR="00A25381" w:rsidRDefault="00863AD3" w:rsidP="003F6FFA">
      <w:pPr>
        <w:pStyle w:val="BodyText"/>
        <w:spacing w:after="0"/>
      </w:pPr>
      <w:r>
        <w:t xml:space="preserve">The </w:t>
      </w:r>
      <w:r w:rsidRPr="00A25381">
        <w:t xml:space="preserve">document owner </w:t>
      </w:r>
      <w:r>
        <w:t xml:space="preserve">is responsible for monitoring </w:t>
      </w:r>
      <w:r w:rsidR="00A25381">
        <w:t xml:space="preserve">and reviewing </w:t>
      </w:r>
      <w:r>
        <w:t>the effectiveness of this Procedural Document</w:t>
      </w:r>
      <w:r w:rsidRPr="0091652C">
        <w:t>. This</w:t>
      </w:r>
      <w:r w:rsidR="00125275" w:rsidRPr="0091652C">
        <w:t xml:space="preserve"> review is continuous however as a minimum</w:t>
      </w:r>
      <w:r w:rsidRPr="0091652C">
        <w:t xml:space="preserve"> will</w:t>
      </w:r>
      <w:r>
        <w:t xml:space="preserve"> be achieved </w:t>
      </w:r>
      <w:r w:rsidR="00A25381">
        <w:t>at the point this procedural document requires a review e.g. changes in legislation, findings from incidents or document expiry.</w:t>
      </w:r>
    </w:p>
    <w:p w14:paraId="3169A269" w14:textId="77777777" w:rsidR="003F6FFA" w:rsidRDefault="003F6FFA" w:rsidP="003F6FFA">
      <w:pPr>
        <w:pStyle w:val="BodyText"/>
        <w:spacing w:after="0"/>
      </w:pPr>
    </w:p>
    <w:p w14:paraId="3C885F33" w14:textId="0C6243D7" w:rsidR="00216AFD" w:rsidRPr="00DC6BDC" w:rsidRDefault="00DC6BDC" w:rsidP="0018026A">
      <w:pPr>
        <w:rPr>
          <w:b/>
          <w:lang w:eastAsia="en-US"/>
        </w:rPr>
      </w:pPr>
      <w:r w:rsidRPr="00DC6BDC">
        <w:rPr>
          <w:b/>
          <w:lang w:eastAsia="en-US"/>
        </w:rPr>
        <w:t>Relationship of this document to other procedural documents</w:t>
      </w:r>
      <w:r w:rsidR="00B9102F">
        <w:rPr>
          <w:b/>
          <w:lang w:eastAsia="en-US"/>
        </w:rPr>
        <w:t xml:space="preserve"> </w:t>
      </w:r>
    </w:p>
    <w:p w14:paraId="56B90530" w14:textId="1656DC4B" w:rsidR="000C161A" w:rsidRPr="00DC6BDC" w:rsidRDefault="00E7172B">
      <w:pPr>
        <w:rPr>
          <w:rFonts w:cs="Arial"/>
          <w:lang w:eastAsia="en-US"/>
        </w:rPr>
      </w:pPr>
      <w:r>
        <w:rPr>
          <w:rFonts w:cs="Arial"/>
          <w:lang w:eastAsia="en-US"/>
        </w:rPr>
        <w:t>This document is a</w:t>
      </w:r>
      <w:r w:rsidR="00B23B1F">
        <w:rPr>
          <w:rFonts w:cs="Arial"/>
          <w:lang w:eastAsia="en-US"/>
        </w:rPr>
        <w:t xml:space="preserve"> </w:t>
      </w:r>
      <w:r w:rsidRPr="00B23B1F">
        <w:t>protocol</w:t>
      </w:r>
      <w:r w:rsidR="00B64119" w:rsidRPr="00B23B1F">
        <w:t xml:space="preserve"> </w:t>
      </w:r>
      <w:r>
        <w:rPr>
          <w:rFonts w:cs="Arial"/>
          <w:lang w:eastAsia="en-US"/>
        </w:rPr>
        <w:t xml:space="preserve">applicable </w:t>
      </w:r>
      <w:r w:rsidRPr="00B23B1F">
        <w:rPr>
          <w:rFonts w:cs="Arial"/>
          <w:lang w:eastAsia="en-US"/>
        </w:rPr>
        <w:t xml:space="preserve">to </w:t>
      </w:r>
      <w:r w:rsidR="00B23B1F" w:rsidRPr="00B23B1F">
        <w:t>the Norfolk and Norwich University Hospitals NHS Foundation Trust</w:t>
      </w:r>
      <w:r w:rsidR="001B15A9">
        <w:t>.</w:t>
      </w:r>
    </w:p>
    <w:p w14:paraId="1308DE3A" w14:textId="77777777" w:rsidR="00DC6BDC" w:rsidRDefault="00DC6BDC">
      <w:pPr>
        <w:rPr>
          <w:rFonts w:cs="Arial"/>
          <w:b/>
          <w:color w:val="FF0000"/>
          <w:lang w:eastAsia="en-US"/>
        </w:rPr>
      </w:pPr>
    </w:p>
    <w:p w14:paraId="466EC767" w14:textId="758C5C80" w:rsidR="00036953" w:rsidRDefault="0070143E" w:rsidP="0018026A">
      <w:pPr>
        <w:rPr>
          <w:b/>
          <w:lang w:eastAsia="en-US"/>
        </w:rPr>
      </w:pPr>
      <w:r>
        <w:rPr>
          <w:b/>
          <w:lang w:eastAsia="en-US"/>
        </w:rPr>
        <w:br w:type="page"/>
      </w:r>
      <w:r w:rsidR="00036953" w:rsidRPr="0018026A">
        <w:rPr>
          <w:b/>
          <w:lang w:eastAsia="en-US"/>
        </w:rPr>
        <w:lastRenderedPageBreak/>
        <w:t>Contents Page</w:t>
      </w:r>
      <w:r w:rsidR="003E2F08">
        <w:rPr>
          <w:b/>
          <w:lang w:eastAsia="en-US"/>
        </w:rPr>
        <w:t xml:space="preserve"> </w:t>
      </w:r>
    </w:p>
    <w:p w14:paraId="38D2FA39" w14:textId="77777777" w:rsidR="00036953" w:rsidRPr="00781416" w:rsidRDefault="00036953" w:rsidP="00833C1A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1F9B1790" w14:textId="0D980011" w:rsidR="0078476C" w:rsidRDefault="005159C9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rFonts w:cs="Arial"/>
          <w:b/>
          <w:color w:val="000000" w:themeColor="text1"/>
          <w:lang w:eastAsia="en-US"/>
        </w:rPr>
        <w:fldChar w:fldCharType="begin"/>
      </w:r>
      <w:r>
        <w:rPr>
          <w:rFonts w:cs="Arial"/>
          <w:b/>
          <w:color w:val="000000" w:themeColor="text1"/>
          <w:lang w:eastAsia="en-US"/>
        </w:rPr>
        <w:instrText xml:space="preserve"> TOC \o "1-3" \h \z \u </w:instrText>
      </w:r>
      <w:r>
        <w:rPr>
          <w:rFonts w:cs="Arial"/>
          <w:b/>
          <w:color w:val="000000" w:themeColor="text1"/>
          <w:lang w:eastAsia="en-US"/>
        </w:rPr>
        <w:fldChar w:fldCharType="separate"/>
      </w:r>
      <w:hyperlink w:anchor="_Toc172559975" w:history="1">
        <w:r w:rsidR="0078476C" w:rsidRPr="00B857BB">
          <w:rPr>
            <w:rStyle w:val="Hyperlink"/>
            <w:noProof/>
          </w:rPr>
          <w:t>1.</w:t>
        </w:r>
        <w:r w:rsidR="0078476C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78476C" w:rsidRPr="00B857BB">
          <w:rPr>
            <w:rStyle w:val="Hyperlink"/>
            <w:noProof/>
          </w:rPr>
          <w:t xml:space="preserve">Introduction </w:t>
        </w:r>
        <w:r w:rsidR="0078476C">
          <w:rPr>
            <w:noProof/>
            <w:webHidden/>
          </w:rPr>
          <w:tab/>
        </w:r>
        <w:r w:rsidR="0078476C">
          <w:rPr>
            <w:noProof/>
            <w:webHidden/>
          </w:rPr>
          <w:fldChar w:fldCharType="begin"/>
        </w:r>
        <w:r w:rsidR="0078476C">
          <w:rPr>
            <w:noProof/>
            <w:webHidden/>
          </w:rPr>
          <w:instrText xml:space="preserve"> PAGEREF _Toc172559975 \h </w:instrText>
        </w:r>
        <w:r w:rsidR="0078476C">
          <w:rPr>
            <w:noProof/>
            <w:webHidden/>
          </w:rPr>
        </w:r>
        <w:r w:rsidR="0078476C">
          <w:rPr>
            <w:noProof/>
            <w:webHidden/>
          </w:rPr>
          <w:fldChar w:fldCharType="separate"/>
        </w:r>
        <w:r w:rsidR="0078476C">
          <w:rPr>
            <w:noProof/>
            <w:webHidden/>
          </w:rPr>
          <w:t>5</w:t>
        </w:r>
        <w:r w:rsidR="0078476C">
          <w:rPr>
            <w:noProof/>
            <w:webHidden/>
          </w:rPr>
          <w:fldChar w:fldCharType="end"/>
        </w:r>
      </w:hyperlink>
    </w:p>
    <w:p w14:paraId="1BE3B97E" w14:textId="7A0EC40D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76" w:history="1">
        <w:r w:rsidRPr="00B857BB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Rationale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4FE9DF" w14:textId="16D27B38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77" w:history="1">
        <w:r w:rsidRPr="00B857BB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Objective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CBD459" w14:textId="4C3B1F0D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78" w:history="1">
        <w:r w:rsidRPr="00B857BB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Scope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9E26FC" w14:textId="3303C24D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79" w:history="1">
        <w:r w:rsidRPr="00B857BB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Glossary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4A646C" w14:textId="4FADC2ED" w:rsidR="0078476C" w:rsidRDefault="0078476C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0" w:history="1">
        <w:r w:rsidRPr="00B857B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Responsibilities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FB32A9" w14:textId="69F3F803" w:rsidR="0078476C" w:rsidRDefault="0078476C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1" w:history="1">
        <w:r w:rsidRPr="00B857B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Policy Principles, Processes to be followed: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D37CC7" w14:textId="073A9B3B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2" w:history="1">
        <w:r w:rsidRPr="00B857BB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Criteria for inclusion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66A0C0" w14:textId="77CEEC30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3" w:history="1">
        <w:r w:rsidRPr="00B857BB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Clinical indications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31EA5F" w14:textId="756214E7" w:rsidR="0078476C" w:rsidRDefault="0078476C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4" w:history="1">
        <w:r w:rsidRPr="00B857BB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Criteria for exclusion: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F92BD6" w14:textId="0C5E145B" w:rsidR="0078476C" w:rsidRDefault="0078476C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5" w:history="1">
        <w:r w:rsidRPr="00B857B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Training &amp; Competencies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1364D1" w14:textId="6E476DD1" w:rsidR="0078476C" w:rsidRDefault="0078476C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6" w:history="1">
        <w:r w:rsidRPr="00B857B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06E3F8" w14:textId="73288099" w:rsidR="0078476C" w:rsidRDefault="0078476C" w:rsidP="00296D07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7" w:history="1">
        <w:r w:rsidRPr="00B857B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</w:rPr>
          <w:t xml:space="preserve">Monitoring Compliance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647251" w14:textId="70544ACA" w:rsidR="0078476C" w:rsidRDefault="0078476C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2559989" w:history="1">
        <w:r w:rsidRPr="00B857B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B857BB">
          <w:rPr>
            <w:rStyle w:val="Hyperlink"/>
            <w:noProof/>
            <w:lang w:val="en-US"/>
          </w:rPr>
          <w:t xml:space="preserve">Equality Impact Assessment </w:t>
        </w:r>
        <w:r w:rsidRPr="00B857BB">
          <w:rPr>
            <w:rStyle w:val="Hyperlink"/>
            <w:noProof/>
          </w:rPr>
          <w:t xml:space="preserve">(EIA)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_Toc172559989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90657B7" w14:textId="3E85210B" w:rsidR="00EA03FF" w:rsidRDefault="005159C9" w:rsidP="00833C1A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  <w:r>
        <w:rPr>
          <w:rFonts w:cs="Arial"/>
          <w:b/>
          <w:color w:val="000000" w:themeColor="text1"/>
          <w:lang w:eastAsia="en-US"/>
        </w:rPr>
        <w:fldChar w:fldCharType="end"/>
      </w:r>
    </w:p>
    <w:p w14:paraId="435FD255" w14:textId="77777777" w:rsidR="00EA03FF" w:rsidRDefault="00EA03FF" w:rsidP="00833C1A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0ADAFED9" w14:textId="3D5A572F" w:rsidR="00EA03FF" w:rsidRPr="00F41B26" w:rsidRDefault="00EA03FF">
      <w:pPr>
        <w:rPr>
          <w:rFonts w:cs="Arial"/>
          <w:b/>
          <w:lang w:eastAsia="en-US"/>
        </w:rPr>
      </w:pPr>
      <w:r>
        <w:rPr>
          <w:rFonts w:cs="Arial"/>
          <w:b/>
          <w:color w:val="000000" w:themeColor="text1"/>
          <w:lang w:eastAsia="en-US"/>
        </w:rPr>
        <w:br w:type="page"/>
      </w:r>
    </w:p>
    <w:p w14:paraId="0E6F80A2" w14:textId="1FBBEE80" w:rsidR="00036953" w:rsidRDefault="003F6FFA" w:rsidP="003F6FFA">
      <w:pPr>
        <w:pStyle w:val="Heading1"/>
        <w:rPr>
          <w:b w:val="0"/>
          <w:color w:val="000080"/>
          <w:lang w:eastAsia="en-GB"/>
        </w:rPr>
      </w:pPr>
      <w:bookmarkStart w:id="1" w:name="_Toc172559975"/>
      <w:r w:rsidRPr="003F6FFA">
        <w:lastRenderedPageBreak/>
        <w:t>Introduction</w:t>
      </w:r>
      <w:r w:rsidR="00B9102F">
        <w:t xml:space="preserve"> </w:t>
      </w:r>
      <w:bookmarkEnd w:id="1"/>
    </w:p>
    <w:p w14:paraId="748748F9" w14:textId="752774F4" w:rsidR="00561451" w:rsidRDefault="00561451" w:rsidP="00561451">
      <w:pPr>
        <w:ind w:right="369"/>
        <w:rPr>
          <w:rFonts w:cs="Arial"/>
          <w:bCs/>
        </w:rPr>
      </w:pPr>
      <w:r>
        <w:rPr>
          <w:rFonts w:cs="Arial"/>
          <w:bCs/>
        </w:rPr>
        <w:t xml:space="preserve">This protocol is to enable suitably qualified </w:t>
      </w:r>
      <w:r w:rsidRPr="00A037DD">
        <w:rPr>
          <w:rFonts w:cs="Arial"/>
          <w:bCs/>
        </w:rPr>
        <w:t>named Radiographers</w:t>
      </w:r>
      <w:r>
        <w:rPr>
          <w:rFonts w:cs="Arial"/>
          <w:bCs/>
        </w:rPr>
        <w:t xml:space="preserve"> in Bone Densitometry to vet referrals for DXA (Dual energy X-ray Absorptiometry) scans. </w:t>
      </w:r>
    </w:p>
    <w:p w14:paraId="03D3EF12" w14:textId="77777777" w:rsidR="00561451" w:rsidRPr="00561451" w:rsidRDefault="00561451" w:rsidP="00561451"/>
    <w:p w14:paraId="66A68A5C" w14:textId="593ACED6" w:rsidR="00036953" w:rsidRPr="003F6FFA" w:rsidRDefault="003F6FFA" w:rsidP="003F6FFA">
      <w:pPr>
        <w:pStyle w:val="Heading2"/>
      </w:pPr>
      <w:bookmarkStart w:id="2" w:name="_Toc172559976"/>
      <w:r w:rsidRPr="003F6FFA">
        <w:t>Rationale</w:t>
      </w:r>
      <w:r w:rsidR="00B9102F">
        <w:t xml:space="preserve"> </w:t>
      </w:r>
      <w:bookmarkEnd w:id="2"/>
    </w:p>
    <w:p w14:paraId="6D5D2DDD" w14:textId="5BCAE38C" w:rsidR="00561451" w:rsidRPr="00322476" w:rsidRDefault="00561451" w:rsidP="00561451">
      <w:pPr>
        <w:pStyle w:val="BodyTextIndent"/>
        <w:ind w:left="0" w:right="369"/>
        <w:rPr>
          <w:rFonts w:ascii="Arial" w:hAnsi="Arial" w:cs="Arial"/>
        </w:rPr>
      </w:pPr>
      <w:r>
        <w:rPr>
          <w:rFonts w:ascii="Arial" w:hAnsi="Arial" w:cs="Arial"/>
        </w:rPr>
        <w:t>All DXA scan</w:t>
      </w:r>
      <w:r w:rsidRPr="00322476">
        <w:rPr>
          <w:rFonts w:ascii="Arial" w:hAnsi="Arial" w:cs="Arial"/>
        </w:rPr>
        <w:t xml:space="preserve"> referrals must be vetted by an appropriately qualified clinician or Practitioner prior to imaging as defined within </w:t>
      </w:r>
      <w:r w:rsidRPr="00204C15">
        <w:rPr>
          <w:rFonts w:ascii="Arial" w:hAnsi="Arial" w:cs="Arial"/>
        </w:rPr>
        <w:t>the Ionising Radiation (Medical Exposure) Regulations 2017 (IR(ME)R)</w:t>
      </w:r>
      <w:r w:rsidR="00B07A72" w:rsidRPr="00204C15">
        <w:rPr>
          <w:rFonts w:ascii="Arial" w:hAnsi="Arial" w:cs="Arial"/>
        </w:rPr>
        <w:t>.</w:t>
      </w:r>
    </w:p>
    <w:p w14:paraId="2AB56DAC" w14:textId="77777777" w:rsidR="00561451" w:rsidRPr="00322476" w:rsidRDefault="00561451" w:rsidP="00561451">
      <w:pPr>
        <w:ind w:left="720" w:hanging="720"/>
        <w:rPr>
          <w:rFonts w:cs="Arial"/>
          <w:iCs/>
        </w:rPr>
      </w:pPr>
    </w:p>
    <w:p w14:paraId="0D3D3907" w14:textId="77777777" w:rsidR="00561451" w:rsidRPr="00322476" w:rsidRDefault="00561451" w:rsidP="00561451">
      <w:pPr>
        <w:ind w:right="369"/>
        <w:rPr>
          <w:rFonts w:cs="Arial"/>
          <w:iCs/>
        </w:rPr>
      </w:pPr>
      <w:r w:rsidRPr="00322476">
        <w:rPr>
          <w:rFonts w:cs="Arial"/>
          <w:iCs/>
        </w:rPr>
        <w:t xml:space="preserve">All referrals are justified as defined within </w:t>
      </w:r>
      <w:r w:rsidRPr="00C81547">
        <w:rPr>
          <w:rFonts w:cs="Arial"/>
        </w:rPr>
        <w:t>Employers Procedures Section 5.</w:t>
      </w:r>
      <w:r w:rsidRPr="00322476">
        <w:rPr>
          <w:rFonts w:cs="Arial"/>
        </w:rPr>
        <w:t xml:space="preserve"> </w:t>
      </w:r>
      <w:r w:rsidRPr="00322476">
        <w:rPr>
          <w:rFonts w:cs="Arial"/>
          <w:i/>
        </w:rPr>
        <w:t>‘Justification of a Medical Exposure of Ionising Radiation’</w:t>
      </w:r>
      <w:r w:rsidRPr="00322476">
        <w:rPr>
          <w:rFonts w:cs="Arial"/>
        </w:rPr>
        <w:t xml:space="preserve"> to validate and authorise the examina</w:t>
      </w:r>
      <w:r>
        <w:rPr>
          <w:rFonts w:cs="Arial"/>
        </w:rPr>
        <w:t>tion. The DXA scan</w:t>
      </w:r>
      <w:r w:rsidRPr="00322476">
        <w:rPr>
          <w:rFonts w:cs="Arial"/>
        </w:rPr>
        <w:t xml:space="preserve"> referral cannot be undertaken by an Operator until justification has occurred. </w:t>
      </w:r>
    </w:p>
    <w:p w14:paraId="00C17758" w14:textId="77777777" w:rsidR="00561451" w:rsidRPr="00322476" w:rsidRDefault="00561451" w:rsidP="00561451">
      <w:pPr>
        <w:ind w:right="369"/>
        <w:rPr>
          <w:rFonts w:cs="Arial"/>
          <w:iCs/>
        </w:rPr>
      </w:pPr>
    </w:p>
    <w:p w14:paraId="190C2E7B" w14:textId="350C20DB" w:rsidR="00561451" w:rsidRPr="00322476" w:rsidRDefault="00561451" w:rsidP="00561451">
      <w:pPr>
        <w:pStyle w:val="BodyTextIndent"/>
        <w:tabs>
          <w:tab w:val="left" w:pos="9360"/>
        </w:tabs>
        <w:ind w:left="0" w:right="369"/>
        <w:rPr>
          <w:rFonts w:ascii="Arial" w:hAnsi="Arial" w:cs="Arial"/>
        </w:rPr>
      </w:pPr>
      <w:r w:rsidRPr="00322476">
        <w:rPr>
          <w:rFonts w:ascii="Arial" w:hAnsi="Arial" w:cs="Arial"/>
        </w:rPr>
        <w:t xml:space="preserve">The process of Justification identifies the referral as being valid, states the appropriate protocol to be followed </w:t>
      </w:r>
      <w:r>
        <w:rPr>
          <w:rFonts w:ascii="Arial" w:hAnsi="Arial" w:cs="Arial"/>
        </w:rPr>
        <w:t xml:space="preserve">and </w:t>
      </w:r>
      <w:r w:rsidR="00B07A72">
        <w:rPr>
          <w:rFonts w:ascii="Arial" w:hAnsi="Arial" w:cs="Arial"/>
        </w:rPr>
        <w:t>authorizes</w:t>
      </w:r>
      <w:r>
        <w:rPr>
          <w:rFonts w:ascii="Arial" w:hAnsi="Arial" w:cs="Arial"/>
        </w:rPr>
        <w:t xml:space="preserve"> the Operator to </w:t>
      </w:r>
      <w:r w:rsidR="00ED026E">
        <w:rPr>
          <w:rFonts w:ascii="Arial" w:hAnsi="Arial" w:cs="Arial"/>
        </w:rPr>
        <w:t>affect</w:t>
      </w:r>
      <w:r w:rsidRPr="00322476">
        <w:rPr>
          <w:rFonts w:ascii="Arial" w:hAnsi="Arial" w:cs="Arial"/>
        </w:rPr>
        <w:t xml:space="preserve"> the exposure.  </w:t>
      </w:r>
    </w:p>
    <w:p w14:paraId="6E63216D" w14:textId="77777777" w:rsidR="00513916" w:rsidRPr="00781416" w:rsidRDefault="00513916" w:rsidP="003F6FFA">
      <w:pPr>
        <w:rPr>
          <w:lang w:eastAsia="en-US"/>
        </w:rPr>
      </w:pPr>
    </w:p>
    <w:p w14:paraId="6C064AA1" w14:textId="04BD7F48" w:rsidR="00513916" w:rsidRPr="00781416" w:rsidRDefault="003F6FFA" w:rsidP="003F6FFA">
      <w:pPr>
        <w:pStyle w:val="Heading2"/>
      </w:pPr>
      <w:bookmarkStart w:id="3" w:name="_Toc172559977"/>
      <w:r>
        <w:t>Objective</w:t>
      </w:r>
      <w:r w:rsidR="00B9102F">
        <w:t xml:space="preserve"> </w:t>
      </w:r>
      <w:bookmarkEnd w:id="3"/>
    </w:p>
    <w:p w14:paraId="376C9EF2" w14:textId="6943C2F1" w:rsidR="00561451" w:rsidRPr="00322476" w:rsidRDefault="00561451" w:rsidP="00561451">
      <w:pPr>
        <w:tabs>
          <w:tab w:val="left" w:pos="9360"/>
        </w:tabs>
        <w:ind w:right="369"/>
        <w:rPr>
          <w:rFonts w:cs="Arial"/>
          <w:iCs/>
        </w:rPr>
      </w:pPr>
      <w:r w:rsidRPr="00322476">
        <w:rPr>
          <w:rFonts w:cs="Arial"/>
          <w:iCs/>
        </w:rPr>
        <w:t xml:space="preserve">Radiologists are not always immediately available to vet every case. As a </w:t>
      </w:r>
      <w:r>
        <w:rPr>
          <w:rFonts w:cs="Arial"/>
          <w:iCs/>
        </w:rPr>
        <w:t>result</w:t>
      </w:r>
      <w:r w:rsidR="00CD0714">
        <w:rPr>
          <w:rFonts w:cs="Arial"/>
          <w:iCs/>
        </w:rPr>
        <w:t>,</w:t>
      </w:r>
      <w:r>
        <w:rPr>
          <w:rFonts w:cs="Arial"/>
          <w:iCs/>
        </w:rPr>
        <w:t xml:space="preserve"> scanning can be delayed as appointment booking is also delayed</w:t>
      </w:r>
      <w:r w:rsidRPr="00322476">
        <w:rPr>
          <w:rFonts w:cs="Arial"/>
          <w:iCs/>
        </w:rPr>
        <w:t>. Imaging delays result in a</w:t>
      </w:r>
      <w:r>
        <w:rPr>
          <w:rFonts w:cs="Arial"/>
          <w:iCs/>
        </w:rPr>
        <w:t>n</w:t>
      </w:r>
      <w:r w:rsidRPr="00322476">
        <w:rPr>
          <w:rFonts w:cs="Arial"/>
          <w:iCs/>
        </w:rPr>
        <w:t xml:space="preserve"> elongation of radiological diagnosis and clinical management, which may result in</w:t>
      </w:r>
      <w:r>
        <w:rPr>
          <w:rFonts w:cs="Arial"/>
          <w:iCs/>
        </w:rPr>
        <w:t xml:space="preserve"> a delay in treatment</w:t>
      </w:r>
      <w:r w:rsidRPr="00322476">
        <w:rPr>
          <w:rFonts w:cs="Arial"/>
          <w:iCs/>
        </w:rPr>
        <w:t xml:space="preserve">. </w:t>
      </w:r>
    </w:p>
    <w:p w14:paraId="5D1A846D" w14:textId="77777777" w:rsidR="00561451" w:rsidRPr="00322476" w:rsidRDefault="00561451" w:rsidP="00561451">
      <w:pPr>
        <w:tabs>
          <w:tab w:val="left" w:pos="9360"/>
        </w:tabs>
        <w:ind w:right="369"/>
        <w:rPr>
          <w:rFonts w:cs="Arial"/>
          <w:iCs/>
        </w:rPr>
      </w:pPr>
    </w:p>
    <w:p w14:paraId="5D57339F" w14:textId="30A599D2" w:rsidR="00561451" w:rsidRDefault="00561451" w:rsidP="00561451">
      <w:pPr>
        <w:tabs>
          <w:tab w:val="left" w:pos="9360"/>
        </w:tabs>
        <w:ind w:right="369"/>
        <w:rPr>
          <w:rFonts w:cs="Arial"/>
          <w:iCs/>
        </w:rPr>
      </w:pPr>
      <w:r>
        <w:rPr>
          <w:rFonts w:cs="Arial"/>
          <w:iCs/>
        </w:rPr>
        <w:t>The training of DXA Radiographers to vet DXA scan</w:t>
      </w:r>
      <w:r w:rsidRPr="00322476">
        <w:rPr>
          <w:rFonts w:cs="Arial"/>
          <w:iCs/>
        </w:rPr>
        <w:t xml:space="preserve"> referrals will ensure patient throughput is no longer compromised </w:t>
      </w:r>
      <w:r w:rsidR="00CD0714" w:rsidRPr="00322476">
        <w:rPr>
          <w:rFonts w:cs="Arial"/>
          <w:iCs/>
        </w:rPr>
        <w:t>and</w:t>
      </w:r>
      <w:r w:rsidRPr="00322476">
        <w:rPr>
          <w:rFonts w:cs="Arial"/>
          <w:iCs/>
        </w:rPr>
        <w:t xml:space="preserve"> ensu</w:t>
      </w:r>
      <w:r>
        <w:rPr>
          <w:rFonts w:cs="Arial"/>
          <w:iCs/>
        </w:rPr>
        <w:t>res efficient use of valuable DXA</w:t>
      </w:r>
      <w:r w:rsidRPr="00322476">
        <w:rPr>
          <w:rFonts w:cs="Arial"/>
          <w:iCs/>
        </w:rPr>
        <w:t xml:space="preserve"> scanning and Radiologist reporting time.</w:t>
      </w:r>
    </w:p>
    <w:p w14:paraId="2E655DD2" w14:textId="77777777" w:rsidR="00513916" w:rsidRPr="00781416" w:rsidRDefault="00513916" w:rsidP="00DC4D57">
      <w:pPr>
        <w:rPr>
          <w:rFonts w:cs="Arial"/>
          <w:i/>
          <w:lang w:eastAsia="en-US"/>
        </w:rPr>
      </w:pPr>
    </w:p>
    <w:p w14:paraId="01CD118B" w14:textId="086E181B" w:rsidR="00036953" w:rsidRPr="00781416" w:rsidRDefault="003F6FFA" w:rsidP="00DC4D57">
      <w:pPr>
        <w:pStyle w:val="Heading2"/>
      </w:pPr>
      <w:bookmarkStart w:id="4" w:name="_Toc172559978"/>
      <w:r>
        <w:t>Scope</w:t>
      </w:r>
      <w:r w:rsidR="00B9102F">
        <w:t xml:space="preserve"> </w:t>
      </w:r>
      <w:bookmarkEnd w:id="4"/>
    </w:p>
    <w:p w14:paraId="1C587889" w14:textId="73DCE25B" w:rsidR="00561451" w:rsidRPr="00561451" w:rsidRDefault="00561451" w:rsidP="00DC4D57">
      <w:pPr>
        <w:autoSpaceDE w:val="0"/>
        <w:autoSpaceDN w:val="0"/>
        <w:adjustRightInd w:val="0"/>
        <w:rPr>
          <w:rFonts w:cs="Arial"/>
        </w:rPr>
      </w:pPr>
      <w:r w:rsidRPr="00561451">
        <w:rPr>
          <w:rFonts w:cs="Arial"/>
        </w:rPr>
        <w:t>This protocol enables suitably qualified named Radiographers in Bone Densitometry to vet referrals for DXA scans.</w:t>
      </w:r>
      <w:r>
        <w:rPr>
          <w:rFonts w:cs="Arial"/>
        </w:rPr>
        <w:t xml:space="preserve">  The presumed clinical question for the clinical risk factors given in section 3 is osteoporosis, osteopenia or for bone mineral density surveillance.  Section 3 is to satisfy the justification process.</w:t>
      </w:r>
    </w:p>
    <w:p w14:paraId="6C5044C7" w14:textId="77777777" w:rsidR="00BE68EE" w:rsidRPr="00781416" w:rsidRDefault="00BE68EE" w:rsidP="00DC4D57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5E6B884B" w14:textId="58908ABE" w:rsidR="00BE68EE" w:rsidRPr="00781416" w:rsidRDefault="003F6FFA" w:rsidP="00DC4D57">
      <w:pPr>
        <w:pStyle w:val="Heading2"/>
      </w:pPr>
      <w:bookmarkStart w:id="5" w:name="_Toc172559979"/>
      <w:r>
        <w:t>Glossary</w:t>
      </w:r>
      <w:r w:rsidR="00B9102F">
        <w:t xml:space="preserve"> </w:t>
      </w:r>
      <w:bookmarkEnd w:id="5"/>
    </w:p>
    <w:p w14:paraId="5E5884C7" w14:textId="77777777" w:rsidR="00BE68EE" w:rsidRPr="00781416" w:rsidRDefault="00BE68EE" w:rsidP="00DC4D57">
      <w:pPr>
        <w:autoSpaceDE w:val="0"/>
        <w:autoSpaceDN w:val="0"/>
        <w:adjustRightInd w:val="0"/>
      </w:pPr>
      <w:r w:rsidRPr="00781416">
        <w:t>The following terms and abbreviations have been used within this document:</w:t>
      </w:r>
    </w:p>
    <w:p w14:paraId="04EAB6D7" w14:textId="77777777" w:rsidR="00BE68EE" w:rsidRPr="00781416" w:rsidRDefault="00BE68EE" w:rsidP="00BE68EE">
      <w:pPr>
        <w:pStyle w:val="StyleJustified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1"/>
        <w:gridCol w:w="6468"/>
      </w:tblGrid>
      <w:tr w:rsidR="00BE68EE" w:rsidRPr="00781416" w14:paraId="3735D9B4" w14:textId="77777777" w:rsidTr="007F39D6">
        <w:tc>
          <w:tcPr>
            <w:tcW w:w="2061" w:type="dxa"/>
          </w:tcPr>
          <w:p w14:paraId="3B7502D7" w14:textId="77777777" w:rsidR="00BE68EE" w:rsidRPr="00781416" w:rsidRDefault="00BE68EE" w:rsidP="007F39D6">
            <w:pPr>
              <w:pStyle w:val="StyleJustified"/>
              <w:rPr>
                <w:b/>
                <w:sz w:val="24"/>
                <w:szCs w:val="24"/>
              </w:rPr>
            </w:pPr>
            <w:r w:rsidRPr="00781416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6468" w:type="dxa"/>
          </w:tcPr>
          <w:p w14:paraId="12FAB671" w14:textId="77777777" w:rsidR="00BE68EE" w:rsidRPr="00781416" w:rsidRDefault="00BE68EE" w:rsidP="007F39D6">
            <w:pPr>
              <w:pStyle w:val="StyleJustified"/>
              <w:rPr>
                <w:b/>
                <w:sz w:val="24"/>
                <w:szCs w:val="24"/>
              </w:rPr>
            </w:pPr>
            <w:r w:rsidRPr="00781416">
              <w:rPr>
                <w:b/>
                <w:sz w:val="24"/>
                <w:szCs w:val="24"/>
              </w:rPr>
              <w:t>Definition</w:t>
            </w:r>
          </w:p>
        </w:tc>
      </w:tr>
      <w:tr w:rsidR="00BE68EE" w:rsidRPr="00781416" w14:paraId="4011BA5E" w14:textId="77777777" w:rsidTr="007F39D6">
        <w:tc>
          <w:tcPr>
            <w:tcW w:w="2061" w:type="dxa"/>
          </w:tcPr>
          <w:p w14:paraId="27EDA143" w14:textId="4516A2C3" w:rsidR="00BE68EE" w:rsidRPr="00781416" w:rsidRDefault="00561451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DXA</w:t>
            </w:r>
          </w:p>
        </w:tc>
        <w:tc>
          <w:tcPr>
            <w:tcW w:w="6468" w:type="dxa"/>
          </w:tcPr>
          <w:p w14:paraId="62505D22" w14:textId="08A9014D" w:rsidR="00BE68EE" w:rsidRPr="00781416" w:rsidRDefault="00561451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rFonts w:cs="Arial"/>
                <w:bCs/>
              </w:rPr>
              <w:t>Dual energy X-ray Absorptiometry</w:t>
            </w:r>
          </w:p>
        </w:tc>
      </w:tr>
      <w:tr w:rsidR="00BE68EE" w:rsidRPr="00781416" w14:paraId="61DFB954" w14:textId="77777777" w:rsidTr="007F39D6">
        <w:tc>
          <w:tcPr>
            <w:tcW w:w="2061" w:type="dxa"/>
          </w:tcPr>
          <w:p w14:paraId="032779E6" w14:textId="2686D40F" w:rsidR="00BE68EE" w:rsidRPr="00781416" w:rsidRDefault="00ED026E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FRAX</w:t>
            </w:r>
            <w:r>
              <w:rPr>
                <w:rFonts w:cs="Arial"/>
                <w:sz w:val="24"/>
                <w:szCs w:val="24"/>
              </w:rPr>
              <w:t>®</w:t>
            </w:r>
          </w:p>
        </w:tc>
        <w:tc>
          <w:tcPr>
            <w:tcW w:w="6468" w:type="dxa"/>
          </w:tcPr>
          <w:p w14:paraId="1C7C268D" w14:textId="3923028F" w:rsidR="00BE68EE" w:rsidRPr="00781416" w:rsidRDefault="00ED026E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 Risk Assessment tool</w:t>
            </w:r>
          </w:p>
        </w:tc>
      </w:tr>
      <w:tr w:rsidR="00B55437" w:rsidRPr="00781416" w14:paraId="43124A7A" w14:textId="77777777" w:rsidTr="007F39D6">
        <w:tc>
          <w:tcPr>
            <w:tcW w:w="2061" w:type="dxa"/>
          </w:tcPr>
          <w:p w14:paraId="10393F13" w14:textId="478AC6FE" w:rsidR="00B55437" w:rsidRDefault="00B55437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PPI</w:t>
            </w:r>
          </w:p>
        </w:tc>
        <w:tc>
          <w:tcPr>
            <w:tcW w:w="6468" w:type="dxa"/>
          </w:tcPr>
          <w:p w14:paraId="7F3583E8" w14:textId="12EA76C2" w:rsidR="00B55437" w:rsidRDefault="00B55437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Proton Pump Inhibitor</w:t>
            </w:r>
          </w:p>
        </w:tc>
      </w:tr>
      <w:tr w:rsidR="00604996" w:rsidRPr="00781416" w14:paraId="3FF47915" w14:textId="77777777" w:rsidTr="007F39D6">
        <w:tc>
          <w:tcPr>
            <w:tcW w:w="2061" w:type="dxa"/>
          </w:tcPr>
          <w:p w14:paraId="179CA106" w14:textId="010B66BC" w:rsid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6468" w:type="dxa"/>
          </w:tcPr>
          <w:p w14:paraId="6EDA18C0" w14:textId="5888EA85" w:rsidR="00604996" w:rsidRP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604996">
              <w:rPr>
                <w:sz w:val="24"/>
                <w:szCs w:val="24"/>
              </w:rPr>
              <w:t xml:space="preserve">heumatoid </w:t>
            </w:r>
            <w:r>
              <w:rPr>
                <w:sz w:val="24"/>
                <w:szCs w:val="24"/>
              </w:rPr>
              <w:t>A</w:t>
            </w:r>
            <w:r w:rsidRPr="00604996">
              <w:rPr>
                <w:sz w:val="24"/>
                <w:szCs w:val="24"/>
              </w:rPr>
              <w:t>rthritis</w:t>
            </w:r>
          </w:p>
        </w:tc>
      </w:tr>
      <w:tr w:rsidR="00604996" w:rsidRPr="00781416" w14:paraId="5A5671B7" w14:textId="77777777" w:rsidTr="007F39D6">
        <w:tc>
          <w:tcPr>
            <w:tcW w:w="2061" w:type="dxa"/>
          </w:tcPr>
          <w:p w14:paraId="5EA2C7F7" w14:textId="34079AF8" w:rsid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</w:t>
            </w:r>
          </w:p>
        </w:tc>
        <w:tc>
          <w:tcPr>
            <w:tcW w:w="6468" w:type="dxa"/>
          </w:tcPr>
          <w:p w14:paraId="25DE4053" w14:textId="571C6B47" w:rsidR="00604996" w:rsidRP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04996">
              <w:rPr>
                <w:sz w:val="24"/>
                <w:szCs w:val="24"/>
              </w:rPr>
              <w:t xml:space="preserve">ystemic </w:t>
            </w:r>
            <w:r>
              <w:rPr>
                <w:sz w:val="24"/>
                <w:szCs w:val="24"/>
              </w:rPr>
              <w:t>L</w:t>
            </w:r>
            <w:r w:rsidRPr="00604996">
              <w:rPr>
                <w:sz w:val="24"/>
                <w:szCs w:val="24"/>
              </w:rPr>
              <w:t xml:space="preserve">upus </w:t>
            </w:r>
            <w:r>
              <w:rPr>
                <w:sz w:val="24"/>
                <w:szCs w:val="24"/>
              </w:rPr>
              <w:t>E</w:t>
            </w:r>
            <w:r w:rsidRPr="00604996">
              <w:rPr>
                <w:sz w:val="24"/>
                <w:szCs w:val="24"/>
              </w:rPr>
              <w:t>rythematosus</w:t>
            </w:r>
          </w:p>
        </w:tc>
      </w:tr>
      <w:tr w:rsidR="00604996" w:rsidRPr="00781416" w14:paraId="419C5395" w14:textId="77777777" w:rsidTr="007F39D6">
        <w:tc>
          <w:tcPr>
            <w:tcW w:w="2061" w:type="dxa"/>
          </w:tcPr>
          <w:p w14:paraId="661A0A2F" w14:textId="08A02BCC" w:rsid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</w:t>
            </w:r>
          </w:p>
        </w:tc>
        <w:tc>
          <w:tcPr>
            <w:tcW w:w="6468" w:type="dxa"/>
          </w:tcPr>
          <w:p w14:paraId="100597C6" w14:textId="136F38F2" w:rsidR="00604996" w:rsidRDefault="00604996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Ankylosing Spondylitis</w:t>
            </w:r>
          </w:p>
        </w:tc>
      </w:tr>
      <w:tr w:rsidR="00BC4D24" w:rsidRPr="00781416" w14:paraId="1378264D" w14:textId="77777777" w:rsidTr="007F39D6">
        <w:tc>
          <w:tcPr>
            <w:tcW w:w="2061" w:type="dxa"/>
          </w:tcPr>
          <w:p w14:paraId="5E08C1AF" w14:textId="77421C11" w:rsidR="00BC4D24" w:rsidRDefault="00BC4D24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BUA</w:t>
            </w:r>
          </w:p>
        </w:tc>
        <w:tc>
          <w:tcPr>
            <w:tcW w:w="6468" w:type="dxa"/>
          </w:tcPr>
          <w:p w14:paraId="10FB4AFA" w14:textId="1701380C" w:rsidR="00BC4D24" w:rsidRPr="00CD0714" w:rsidRDefault="00BC4D24" w:rsidP="007F39D6">
            <w:pPr>
              <w:pStyle w:val="StyleJustified"/>
              <w:rPr>
                <w:sz w:val="24"/>
                <w:szCs w:val="24"/>
              </w:rPr>
            </w:pPr>
            <w:r w:rsidRPr="00CD0714">
              <w:rPr>
                <w:sz w:val="24"/>
                <w:szCs w:val="24"/>
              </w:rPr>
              <w:t>Broadband Ultrasound Attenuation</w:t>
            </w:r>
          </w:p>
        </w:tc>
      </w:tr>
      <w:tr w:rsidR="00BC4D24" w:rsidRPr="00781416" w14:paraId="56CBD7E6" w14:textId="77777777" w:rsidTr="007F39D6">
        <w:tc>
          <w:tcPr>
            <w:tcW w:w="2061" w:type="dxa"/>
          </w:tcPr>
          <w:p w14:paraId="2C358F72" w14:textId="6D28574C" w:rsidR="00BC4D24" w:rsidRDefault="00BC4D24" w:rsidP="007F39D6">
            <w:pPr>
              <w:pStyle w:val="StyleJustifie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QUS</w:t>
            </w:r>
          </w:p>
        </w:tc>
        <w:tc>
          <w:tcPr>
            <w:tcW w:w="6468" w:type="dxa"/>
          </w:tcPr>
          <w:p w14:paraId="1DCCD9CA" w14:textId="7006EAA4" w:rsidR="00BC4D24" w:rsidRPr="00CD0714" w:rsidRDefault="00BC4D24" w:rsidP="007F39D6">
            <w:pPr>
              <w:pStyle w:val="StyleJustified"/>
              <w:rPr>
                <w:sz w:val="24"/>
                <w:szCs w:val="24"/>
              </w:rPr>
            </w:pPr>
            <w:r w:rsidRPr="00CD0714">
              <w:rPr>
                <w:sz w:val="24"/>
                <w:szCs w:val="24"/>
              </w:rPr>
              <w:t>Quantitative Ultrasound</w:t>
            </w:r>
          </w:p>
        </w:tc>
      </w:tr>
      <w:tr w:rsidR="001A139D" w:rsidRPr="00781416" w14:paraId="6D1EFE7A" w14:textId="77777777" w:rsidTr="007F39D6">
        <w:tc>
          <w:tcPr>
            <w:tcW w:w="2061" w:type="dxa"/>
          </w:tcPr>
          <w:p w14:paraId="7429548E" w14:textId="19F8E4DC" w:rsidR="001A139D" w:rsidRDefault="001A139D" w:rsidP="007F39D6">
            <w:pPr>
              <w:pStyle w:val="StyleJustified"/>
              <w:rPr>
                <w:sz w:val="24"/>
                <w:szCs w:val="24"/>
              </w:rPr>
            </w:pPr>
            <w:r>
              <w:lastRenderedPageBreak/>
              <w:t>TPN</w:t>
            </w:r>
          </w:p>
        </w:tc>
        <w:tc>
          <w:tcPr>
            <w:tcW w:w="6468" w:type="dxa"/>
          </w:tcPr>
          <w:p w14:paraId="709DB468" w14:textId="11C6FD87" w:rsidR="001A139D" w:rsidRPr="00CD0714" w:rsidRDefault="001A139D" w:rsidP="007F39D6">
            <w:pPr>
              <w:pStyle w:val="StyleJustified"/>
              <w:rPr>
                <w:sz w:val="24"/>
                <w:szCs w:val="24"/>
              </w:rPr>
            </w:pPr>
            <w:r w:rsidRPr="00CD0714">
              <w:rPr>
                <w:sz w:val="24"/>
                <w:szCs w:val="24"/>
              </w:rPr>
              <w:t>Total Parenteral Nutrition</w:t>
            </w:r>
          </w:p>
        </w:tc>
      </w:tr>
      <w:tr w:rsidR="001A139D" w:rsidRPr="00781416" w14:paraId="2DC8165F" w14:textId="77777777" w:rsidTr="007F39D6">
        <w:tc>
          <w:tcPr>
            <w:tcW w:w="2061" w:type="dxa"/>
          </w:tcPr>
          <w:p w14:paraId="6A181D5D" w14:textId="7A9D920F" w:rsidR="001A139D" w:rsidRDefault="001A139D" w:rsidP="007F39D6">
            <w:pPr>
              <w:pStyle w:val="StyleJustified"/>
            </w:pPr>
            <w:r>
              <w:t>HPN</w:t>
            </w:r>
          </w:p>
        </w:tc>
        <w:tc>
          <w:tcPr>
            <w:tcW w:w="6468" w:type="dxa"/>
          </w:tcPr>
          <w:p w14:paraId="3A2B64D5" w14:textId="6F3585F0" w:rsidR="001A139D" w:rsidRPr="00CD0714" w:rsidRDefault="001A139D" w:rsidP="007F39D6">
            <w:pPr>
              <w:pStyle w:val="StyleJustified"/>
              <w:rPr>
                <w:sz w:val="24"/>
                <w:szCs w:val="24"/>
              </w:rPr>
            </w:pPr>
            <w:r w:rsidRPr="00CD0714">
              <w:rPr>
                <w:sz w:val="24"/>
                <w:szCs w:val="24"/>
              </w:rPr>
              <w:t>Home Parenteral Nutrition</w:t>
            </w:r>
          </w:p>
        </w:tc>
      </w:tr>
    </w:tbl>
    <w:p w14:paraId="5ED5AEA5" w14:textId="77777777" w:rsidR="006322C0" w:rsidRPr="00781416" w:rsidRDefault="006322C0" w:rsidP="00833C1A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4699D5B2" w14:textId="2DD24FE2" w:rsidR="000434B9" w:rsidRDefault="006322C0" w:rsidP="003F6FFA">
      <w:pPr>
        <w:pStyle w:val="Heading1"/>
      </w:pPr>
      <w:bookmarkStart w:id="6" w:name="_Toc172559980"/>
      <w:r w:rsidRPr="00781416">
        <w:t>Responsibilities</w:t>
      </w:r>
      <w:r w:rsidR="00B9102F">
        <w:t xml:space="preserve"> </w:t>
      </w:r>
      <w:bookmarkEnd w:id="6"/>
    </w:p>
    <w:p w14:paraId="16A7DAC5" w14:textId="1D997089" w:rsidR="00D34BA1" w:rsidRPr="00561451" w:rsidRDefault="00561451" w:rsidP="00DC4D57">
      <w:pPr>
        <w:autoSpaceDE w:val="0"/>
        <w:autoSpaceDN w:val="0"/>
        <w:adjustRightInd w:val="0"/>
        <w:rPr>
          <w:rFonts w:cs="Arial"/>
        </w:rPr>
      </w:pPr>
      <w:r w:rsidRPr="00561451">
        <w:rPr>
          <w:rFonts w:cs="Arial"/>
        </w:rPr>
        <w:t>Qualified named DXA Radiographers will use this document to correctly vet DXA referrals as justified, so the clerical staff can assign appointments to patients for imaging.</w:t>
      </w:r>
    </w:p>
    <w:p w14:paraId="40806785" w14:textId="77777777" w:rsidR="000434B9" w:rsidRDefault="000434B9" w:rsidP="00DC4D57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0F5E314A" w14:textId="2E79A31A" w:rsidR="000C161A" w:rsidRPr="00ED026E" w:rsidRDefault="0091652C" w:rsidP="00ED026E">
      <w:pPr>
        <w:pStyle w:val="Heading1"/>
        <w:rPr>
          <w:color w:val="auto"/>
        </w:rPr>
      </w:pPr>
      <w:bookmarkStart w:id="7" w:name="_Toc172559981"/>
      <w:r>
        <w:t>Policy Principles</w:t>
      </w:r>
      <w:r w:rsidR="001B15A9">
        <w:t>, Processes</w:t>
      </w:r>
      <w:r w:rsidR="00DC4D57">
        <w:t xml:space="preserve"> to be followed</w:t>
      </w:r>
      <w:r w:rsidR="00ED026E">
        <w:t>:</w:t>
      </w:r>
      <w:bookmarkEnd w:id="7"/>
      <w:r w:rsidR="00B9102F">
        <w:t xml:space="preserve"> </w:t>
      </w:r>
    </w:p>
    <w:p w14:paraId="2B959556" w14:textId="587DCA8B" w:rsidR="000434B9" w:rsidRPr="00ED026E" w:rsidRDefault="00ED026E" w:rsidP="00DC4D57">
      <w:pPr>
        <w:pStyle w:val="Heading2"/>
        <w:rPr>
          <w:color w:val="auto"/>
        </w:rPr>
      </w:pPr>
      <w:bookmarkStart w:id="8" w:name="_Toc172559982"/>
      <w:r w:rsidRPr="00ED026E">
        <w:rPr>
          <w:color w:val="auto"/>
        </w:rPr>
        <w:t>Criteria for inclusion</w:t>
      </w:r>
      <w:bookmarkEnd w:id="8"/>
    </w:p>
    <w:p w14:paraId="248ED996" w14:textId="13A148C3" w:rsidR="00DC4D57" w:rsidRDefault="00ED026E" w:rsidP="00ED026E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Paediatrics (17 years of age and younger) if referred by a Paediatric Consultant with any of the clinical indications </w:t>
      </w:r>
      <w:bookmarkStart w:id="9" w:name="_Hlk156378591"/>
      <w:r>
        <w:rPr>
          <w:lang w:eastAsia="en-US"/>
        </w:rPr>
        <w:t>listed in section 3.2</w:t>
      </w:r>
      <w:bookmarkEnd w:id="9"/>
      <w:r w:rsidR="00792EDD">
        <w:rPr>
          <w:lang w:eastAsia="en-US"/>
        </w:rPr>
        <w:t xml:space="preserve"> – </w:t>
      </w:r>
      <w:r>
        <w:rPr>
          <w:lang w:eastAsia="en-US"/>
        </w:rPr>
        <w:t>can only be vetted by the DXA reporting radiographers.</w:t>
      </w:r>
    </w:p>
    <w:p w14:paraId="455C634B" w14:textId="73CC1DCF" w:rsidR="00ED026E" w:rsidRDefault="00ED026E" w:rsidP="00ED026E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Adults over 75 years of age who have had a FRAX</w:t>
      </w:r>
      <w:r>
        <w:rPr>
          <w:rFonts w:cs="Arial"/>
          <w:lang w:eastAsia="en-US"/>
        </w:rPr>
        <w:t>®</w:t>
      </w:r>
      <w:r>
        <w:rPr>
          <w:lang w:eastAsia="en-US"/>
        </w:rPr>
        <w:t xml:space="preserve"> assessment</w:t>
      </w:r>
      <w:r w:rsidR="00C12AAE">
        <w:rPr>
          <w:lang w:eastAsia="en-US"/>
        </w:rPr>
        <w:t>.</w:t>
      </w:r>
    </w:p>
    <w:p w14:paraId="43322DC8" w14:textId="2AD6868B" w:rsidR="00ED026E" w:rsidRDefault="00ED026E" w:rsidP="00ED026E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Adults over 75 years of age receiving steroid therapy</w:t>
      </w:r>
      <w:r w:rsidR="00C12AAE">
        <w:rPr>
          <w:lang w:eastAsia="en-US"/>
        </w:rPr>
        <w:t>.</w:t>
      </w:r>
    </w:p>
    <w:p w14:paraId="3EA7F76F" w14:textId="4B99C56B" w:rsidR="00ED026E" w:rsidRDefault="00ED026E" w:rsidP="00ED026E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Other adults – men and women under the age of 75 years with any of the clinical indications listed in section 3.2; men over the age of 75 years with any of the clinical indications </w:t>
      </w:r>
      <w:r w:rsidR="00C12AAE">
        <w:rPr>
          <w:lang w:eastAsia="en-US"/>
        </w:rPr>
        <w:t>listed in section 3.2</w:t>
      </w:r>
      <w:r>
        <w:rPr>
          <w:lang w:eastAsia="en-US"/>
        </w:rPr>
        <w:t xml:space="preserve">; adults of all ages, including those over the age of 75 years for the clinical indications </w:t>
      </w:r>
      <w:r w:rsidR="00C12AAE">
        <w:rPr>
          <w:lang w:eastAsia="en-US"/>
        </w:rPr>
        <w:t>listed in section 3.2</w:t>
      </w:r>
      <w:r w:rsidR="00CD0714">
        <w:rPr>
          <w:lang w:eastAsia="en-US"/>
        </w:rPr>
        <w:t xml:space="preserve"> </w:t>
      </w:r>
      <w:r>
        <w:rPr>
          <w:lang w:eastAsia="en-US"/>
        </w:rPr>
        <w:t>if the referral is from a hospital clinician:</w:t>
      </w:r>
    </w:p>
    <w:p w14:paraId="795BF592" w14:textId="0E2F10E6" w:rsidR="00ED026E" w:rsidRDefault="00ED026E" w:rsidP="00ED026E">
      <w:pPr>
        <w:pStyle w:val="ListParagraph"/>
        <w:rPr>
          <w:lang w:eastAsia="en-US"/>
        </w:rPr>
      </w:pPr>
      <w:r>
        <w:rPr>
          <w:lang w:eastAsia="en-US"/>
        </w:rPr>
        <w:t xml:space="preserve"> </w:t>
      </w:r>
    </w:p>
    <w:p w14:paraId="173E2510" w14:textId="77777777" w:rsidR="00DC4D57" w:rsidRPr="00C12AAE" w:rsidRDefault="00DC4D57" w:rsidP="00DC4D57">
      <w:pPr>
        <w:rPr>
          <w:lang w:eastAsia="en-US"/>
        </w:rPr>
      </w:pPr>
    </w:p>
    <w:p w14:paraId="46209AEC" w14:textId="198D123E" w:rsidR="00DC4D57" w:rsidRPr="00C12AAE" w:rsidRDefault="00C12AAE" w:rsidP="00DC4D57">
      <w:pPr>
        <w:pStyle w:val="Heading2"/>
        <w:rPr>
          <w:color w:val="auto"/>
        </w:rPr>
      </w:pPr>
      <w:bookmarkStart w:id="10" w:name="_Toc172559983"/>
      <w:r w:rsidRPr="00C12AAE">
        <w:rPr>
          <w:color w:val="auto"/>
        </w:rPr>
        <w:t>Clinical indications</w:t>
      </w:r>
      <w:bookmarkEnd w:id="10"/>
    </w:p>
    <w:p w14:paraId="6BE42DD8" w14:textId="6C52A96A" w:rsidR="00DC4D57" w:rsidRDefault="00C12AAE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Early menopause – under the aged of 45 years (women only)</w:t>
      </w:r>
    </w:p>
    <w:p w14:paraId="646B9613" w14:textId="5D825142" w:rsidR="00C12AAE" w:rsidRDefault="00C12AAE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Pre-menopausal amenorrhoea </w:t>
      </w:r>
      <w:r w:rsidR="00B55437">
        <w:rPr>
          <w:lang w:eastAsia="en-US"/>
        </w:rPr>
        <w:t xml:space="preserve">for </w:t>
      </w:r>
      <w:r>
        <w:rPr>
          <w:lang w:eastAsia="en-US"/>
        </w:rPr>
        <w:t>longer than 6 months (women only)</w:t>
      </w:r>
    </w:p>
    <w:p w14:paraId="66946B3E" w14:textId="4F473D56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Premature ovarian failure</w:t>
      </w:r>
    </w:p>
    <w:p w14:paraId="6467B009" w14:textId="066D0BA5" w:rsidR="00C12AAE" w:rsidRDefault="00C12AAE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Hypogonadism (men only)</w:t>
      </w:r>
    </w:p>
    <w:p w14:paraId="32441C26" w14:textId="30AC57B2" w:rsidR="00C12AAE" w:rsidRDefault="00C12AAE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Cushing’s disease/syndrome</w:t>
      </w:r>
    </w:p>
    <w:p w14:paraId="39F6483F" w14:textId="0E856C61" w:rsidR="00C12AAE" w:rsidRDefault="00C12AAE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Primary hyperparathyroidism</w:t>
      </w:r>
    </w:p>
    <w:p w14:paraId="15E50639" w14:textId="4C5FDB03" w:rsidR="00C12AAE" w:rsidRDefault="001A139D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Hyperthyroidism, hypothy</w:t>
      </w:r>
      <w:r w:rsidR="00FB1CBA">
        <w:rPr>
          <w:lang w:eastAsia="en-US"/>
        </w:rPr>
        <w:t>r</w:t>
      </w:r>
      <w:r>
        <w:rPr>
          <w:lang w:eastAsia="en-US"/>
        </w:rPr>
        <w:t>oidism</w:t>
      </w:r>
    </w:p>
    <w:p w14:paraId="13AC3740" w14:textId="4D003512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Hyperprolactinaemia</w:t>
      </w:r>
    </w:p>
    <w:p w14:paraId="1D6F92B3" w14:textId="616FBD0D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Hypopituitarism</w:t>
      </w:r>
    </w:p>
    <w:p w14:paraId="202A5CE6" w14:textId="76EC86D0" w:rsidR="00AB6339" w:rsidRDefault="00AB6339" w:rsidP="001A139D">
      <w:pPr>
        <w:pStyle w:val="ListParagraph"/>
        <w:numPr>
          <w:ilvl w:val="0"/>
          <w:numId w:val="11"/>
        </w:numPr>
        <w:spacing w:before="240"/>
        <w:rPr>
          <w:lang w:eastAsia="en-US"/>
        </w:rPr>
      </w:pPr>
      <w:r>
        <w:rPr>
          <w:lang w:eastAsia="en-US"/>
        </w:rPr>
        <w:t>Malabsorption – Crohn’s disease, coeliac disease, chronic pancreatitis, gastric surgery</w:t>
      </w:r>
      <w:r w:rsidR="001A139D">
        <w:rPr>
          <w:lang w:eastAsia="en-US"/>
        </w:rPr>
        <w:t>, TPN (Total Parenteral Nutrition), HPN</w:t>
      </w:r>
      <w:r>
        <w:rPr>
          <w:lang w:eastAsia="en-US"/>
        </w:rPr>
        <w:t xml:space="preserve"> </w:t>
      </w:r>
      <w:r w:rsidR="001A139D">
        <w:rPr>
          <w:lang w:eastAsia="en-US"/>
        </w:rPr>
        <w:t>(</w:t>
      </w:r>
      <w:r w:rsidR="001A139D">
        <w:t>Home Parenteral Nutrition)</w:t>
      </w:r>
    </w:p>
    <w:p w14:paraId="0AA63111" w14:textId="213E1FCE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Severe malnutrition</w:t>
      </w:r>
    </w:p>
    <w:p w14:paraId="55FE1D20" w14:textId="154C4AA3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Ulcerative colitis</w:t>
      </w:r>
    </w:p>
    <w:p w14:paraId="09926763" w14:textId="4C2F950F" w:rsidR="00FB1CBA" w:rsidRDefault="00FB1CBA" w:rsidP="00C12AAE">
      <w:pPr>
        <w:pStyle w:val="ListParagraph"/>
        <w:numPr>
          <w:ilvl w:val="0"/>
          <w:numId w:val="11"/>
        </w:numPr>
        <w:rPr>
          <w:lang w:eastAsia="en-US"/>
        </w:rPr>
      </w:pPr>
      <w:proofErr w:type="spellStart"/>
      <w:r>
        <w:rPr>
          <w:lang w:eastAsia="en-US"/>
        </w:rPr>
        <w:t>Mastocytosis</w:t>
      </w:r>
      <w:proofErr w:type="spellEnd"/>
    </w:p>
    <w:p w14:paraId="0B41D8B8" w14:textId="0FFC2BBA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Anorexia /bulimia nervosa</w:t>
      </w:r>
    </w:p>
    <w:p w14:paraId="242F1B66" w14:textId="45ADD7C8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Severe vitamin D and calcium deficiency</w:t>
      </w:r>
    </w:p>
    <w:p w14:paraId="5FF56A4C" w14:textId="37F709B2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Chronic liver disease</w:t>
      </w:r>
    </w:p>
    <w:p w14:paraId="1040D6F7" w14:textId="5A09570E" w:rsidR="00AB6339" w:rsidRDefault="00AB6339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High dose (5mg or more) prednisolone or equivalent for 3 months or more, or about to commence long-term treatment</w:t>
      </w:r>
      <w:r w:rsidR="00792EDD">
        <w:rPr>
          <w:lang w:eastAsia="en-US"/>
        </w:rPr>
        <w:t xml:space="preserve"> – </w:t>
      </w:r>
      <w:r w:rsidR="00792EDD" w:rsidRPr="00CC298F">
        <w:rPr>
          <w:lang w:eastAsia="en-US"/>
        </w:rPr>
        <w:t>for adults of all ages, including those over the age of 75 years from all referrers</w:t>
      </w:r>
      <w:r w:rsidR="00792EDD">
        <w:rPr>
          <w:lang w:eastAsia="en-US"/>
        </w:rPr>
        <w:t>.</w:t>
      </w:r>
    </w:p>
    <w:p w14:paraId="7C38AF27" w14:textId="50ABE946" w:rsidR="00CC298F" w:rsidRDefault="00CC298F" w:rsidP="00CC298F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Aromatase inhibitors (baseline and follow-up – </w:t>
      </w:r>
      <w:r w:rsidRPr="00CC298F">
        <w:rPr>
          <w:lang w:eastAsia="en-US"/>
        </w:rPr>
        <w:t xml:space="preserve">for </w:t>
      </w:r>
      <w:bookmarkStart w:id="11" w:name="_Hlk156381725"/>
      <w:r w:rsidRPr="00CC298F">
        <w:rPr>
          <w:lang w:eastAsia="en-US"/>
        </w:rPr>
        <w:t>adults of all ages, including those over the age of 75 years from all referrers</w:t>
      </w:r>
      <w:bookmarkEnd w:id="11"/>
    </w:p>
    <w:p w14:paraId="6D7D5BAD" w14:textId="5555645A" w:rsidR="00B55437" w:rsidRDefault="00B55437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lastRenderedPageBreak/>
        <w:t>Hormonal treatment for prostate cancer (men only)</w:t>
      </w:r>
      <w:r w:rsidR="00374B01">
        <w:rPr>
          <w:lang w:eastAsia="en-US"/>
        </w:rPr>
        <w:t xml:space="preserve"> – </w:t>
      </w:r>
      <w:r w:rsidR="00374B01" w:rsidRPr="00CC298F">
        <w:rPr>
          <w:lang w:eastAsia="en-US"/>
        </w:rPr>
        <w:t>for adults of all ages, including those over the age of 75 years from all referrers</w:t>
      </w:r>
      <w:r w:rsidR="00374B01">
        <w:rPr>
          <w:lang w:eastAsia="en-US"/>
        </w:rPr>
        <w:t>.</w:t>
      </w:r>
    </w:p>
    <w:p w14:paraId="67891502" w14:textId="49D7099D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Hormonal treatment for transgender patients</w:t>
      </w:r>
    </w:p>
    <w:p w14:paraId="5F06774D" w14:textId="4797B879" w:rsidR="00B55437" w:rsidRDefault="00B55437" w:rsidP="00C12AAE">
      <w:pPr>
        <w:pStyle w:val="ListParagraph"/>
        <w:numPr>
          <w:ilvl w:val="0"/>
          <w:numId w:val="11"/>
        </w:numPr>
        <w:rPr>
          <w:lang w:eastAsia="en-US"/>
        </w:rPr>
      </w:pPr>
      <w:proofErr w:type="spellStart"/>
      <w:r>
        <w:rPr>
          <w:lang w:eastAsia="en-US"/>
        </w:rPr>
        <w:t>Depo-provera</w:t>
      </w:r>
      <w:proofErr w:type="spellEnd"/>
      <w:r>
        <w:rPr>
          <w:lang w:eastAsia="en-US"/>
        </w:rPr>
        <w:t xml:space="preserve"> for longer than 6 months</w:t>
      </w:r>
    </w:p>
    <w:p w14:paraId="623C89DD" w14:textId="6BC2C738" w:rsidR="00B55437" w:rsidRDefault="00B55437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Chronic anticoagulants – heparin therapy</w:t>
      </w:r>
    </w:p>
    <w:p w14:paraId="63A959E3" w14:textId="1E1436AF" w:rsidR="00B55437" w:rsidRDefault="00B55437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Long-term anticonvulsants</w:t>
      </w:r>
    </w:p>
    <w:p w14:paraId="134B4154" w14:textId="2B2EC534" w:rsidR="00B55437" w:rsidRDefault="00B55437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Long-term Proton Pump Inhibitor (PPI) – monitoring scan is not required if the result is normal at baseline</w:t>
      </w:r>
      <w:r w:rsidR="00604996">
        <w:rPr>
          <w:lang w:eastAsia="en-US"/>
        </w:rPr>
        <w:t>.</w:t>
      </w:r>
    </w:p>
    <w:p w14:paraId="31E4E1E0" w14:textId="60F798A9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Intolerance to bone preserving treatment.</w:t>
      </w:r>
    </w:p>
    <w:p w14:paraId="015B6B44" w14:textId="7C3E102A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Inflammatory rheumatological disorders – rheumatoid arthritis (RA), systemic lupus erythematosus (SLE), ankylosing spondylitis (AS)</w:t>
      </w:r>
    </w:p>
    <w:p w14:paraId="23C70D52" w14:textId="3B31351C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Parental hip fracture</w:t>
      </w:r>
    </w:p>
    <w:p w14:paraId="7E4FBC2D" w14:textId="53126224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Low BMI (less than 19kg/m</w:t>
      </w:r>
      <w:r w:rsidRPr="00604996">
        <w:rPr>
          <w:vertAlign w:val="superscript"/>
          <w:lang w:eastAsia="en-US"/>
        </w:rPr>
        <w:t>2</w:t>
      </w:r>
      <w:r>
        <w:rPr>
          <w:lang w:eastAsia="en-US"/>
        </w:rPr>
        <w:t>)</w:t>
      </w:r>
    </w:p>
    <w:p w14:paraId="1140505D" w14:textId="1716F718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Long-term immobility</w:t>
      </w:r>
    </w:p>
    <w:p w14:paraId="524F3AEF" w14:textId="5315FA57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High alcohol intake/alcoholism</w:t>
      </w:r>
    </w:p>
    <w:p w14:paraId="58A77527" w14:textId="36B81207" w:rsidR="00604996" w:rsidRDefault="00604996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Atraumatic/low trauma fracture</w:t>
      </w:r>
    </w:p>
    <w:p w14:paraId="7C99A11F" w14:textId="3310FE95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Suspected osteoporosis on X-ray – with at least one clinical risk factor</w:t>
      </w:r>
    </w:p>
    <w:p w14:paraId="057BA790" w14:textId="625E28AF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Family history of osteoporosis in a primary relative</w:t>
      </w:r>
    </w:p>
    <w:p w14:paraId="4F9EF9DE" w14:textId="2E035E51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Recommended on FRAX</w:t>
      </w:r>
      <w:r>
        <w:rPr>
          <w:rFonts w:cs="Arial"/>
          <w:lang w:eastAsia="en-US"/>
        </w:rPr>
        <w:t>®</w:t>
      </w:r>
      <w:r>
        <w:rPr>
          <w:lang w:eastAsia="en-US"/>
        </w:rPr>
        <w:t xml:space="preserve"> or Q-Fracture assessment.</w:t>
      </w:r>
    </w:p>
    <w:p w14:paraId="63B32830" w14:textId="0F78344E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High risk of falls with either increased age or a clinical risk factor</w:t>
      </w:r>
      <w:r w:rsidR="00CC298F">
        <w:rPr>
          <w:lang w:eastAsia="en-US"/>
        </w:rPr>
        <w:t xml:space="preserve"> – for</w:t>
      </w:r>
      <w:r w:rsidR="00CC298F" w:rsidRPr="00CC298F">
        <w:rPr>
          <w:lang w:eastAsia="en-US"/>
        </w:rPr>
        <w:t xml:space="preserve"> adults of all ages, including those over the age of 75 years from all referrers</w:t>
      </w:r>
      <w:r w:rsidR="00CC298F">
        <w:rPr>
          <w:lang w:eastAsia="en-US"/>
        </w:rPr>
        <w:t xml:space="preserve"> </w:t>
      </w:r>
    </w:p>
    <w:p w14:paraId="6DB433E4" w14:textId="32BD5D4A" w:rsidR="00CC298F" w:rsidRDefault="00CC298F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Pre-operative spinal surgery assessment</w:t>
      </w:r>
    </w:p>
    <w:p w14:paraId="4B326B9D" w14:textId="294DC72D" w:rsidR="00792EDD" w:rsidRDefault="00792EDD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Loss of height or increasing kyphosis if the patient has already had X-ray imaging for suspected vertebral fracture.</w:t>
      </w:r>
    </w:p>
    <w:p w14:paraId="2728D400" w14:textId="11E82298" w:rsidR="00BC4D24" w:rsidRDefault="00BC4D24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Score of 45 BUA (Broadband Ultrasound Attenuation) on QUS (Quantitative Ultrasound)</w:t>
      </w:r>
    </w:p>
    <w:p w14:paraId="04C047B4" w14:textId="2B5DA4EE" w:rsidR="00374B01" w:rsidRDefault="00374B01" w:rsidP="00C12AAE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Monitoring scans from hospital clinicians – </w:t>
      </w:r>
      <w:r w:rsidRPr="00CC298F">
        <w:rPr>
          <w:lang w:eastAsia="en-US"/>
        </w:rPr>
        <w:t>for adults of all ages, including those over the age of 75 years</w:t>
      </w:r>
      <w:r>
        <w:rPr>
          <w:lang w:eastAsia="en-US"/>
        </w:rPr>
        <w:t xml:space="preserve">. </w:t>
      </w:r>
    </w:p>
    <w:p w14:paraId="2BBF96B4" w14:textId="77777777" w:rsidR="00DC4D57" w:rsidRPr="00B55437" w:rsidRDefault="00DC4D57" w:rsidP="00DC4D57">
      <w:pPr>
        <w:rPr>
          <w:lang w:eastAsia="en-US"/>
        </w:rPr>
      </w:pPr>
    </w:p>
    <w:p w14:paraId="70054C22" w14:textId="48362164" w:rsidR="00DC4D57" w:rsidRDefault="00792EDD" w:rsidP="00DC4D57">
      <w:pPr>
        <w:pStyle w:val="Heading2"/>
        <w:rPr>
          <w:color w:val="auto"/>
        </w:rPr>
      </w:pPr>
      <w:bookmarkStart w:id="12" w:name="_Toc172559984"/>
      <w:r>
        <w:rPr>
          <w:color w:val="auto"/>
        </w:rPr>
        <w:t>Criteria for exclusion</w:t>
      </w:r>
      <w:r w:rsidR="00B55437">
        <w:rPr>
          <w:color w:val="auto"/>
        </w:rPr>
        <w:t>:</w:t>
      </w:r>
      <w:bookmarkEnd w:id="12"/>
    </w:p>
    <w:p w14:paraId="12B7B214" w14:textId="4EC96843" w:rsidR="00792EDD" w:rsidRPr="00792EDD" w:rsidRDefault="00792EDD" w:rsidP="00792EDD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Paediatrics (17 years of age and younger) are not to be vetted by non-reporting DXA radiographers.</w:t>
      </w:r>
    </w:p>
    <w:p w14:paraId="60A269D5" w14:textId="2E73E99C" w:rsidR="00792EDD" w:rsidRDefault="00792EDD" w:rsidP="00792ED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Loss of height or increasing kyphosis if the patient has not had X-ray imaging for suspected vertebral fracture.</w:t>
      </w:r>
    </w:p>
    <w:p w14:paraId="053345FA" w14:textId="2608D3CB" w:rsidR="00374B01" w:rsidRDefault="00374B01" w:rsidP="00792ED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Monitoring scans from General Practitioners unless the clinical indication is for aromatase inhibitor treatment, hormonal treatment for prostate cancer, steroid treatment, or high risk of falls.</w:t>
      </w:r>
    </w:p>
    <w:p w14:paraId="68DF753F" w14:textId="626451FE" w:rsidR="00374B01" w:rsidRPr="00792EDD" w:rsidRDefault="00374B01" w:rsidP="00792ED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Monitoring scans referred within 2 years of the previous scan.</w:t>
      </w:r>
    </w:p>
    <w:p w14:paraId="2E4AC2C9" w14:textId="77777777" w:rsidR="000434B9" w:rsidRDefault="000434B9" w:rsidP="00D34BA1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</w:p>
    <w:p w14:paraId="051F5BB6" w14:textId="77777777" w:rsidR="00DC4D57" w:rsidRDefault="00DC4D57" w:rsidP="00DC4D57">
      <w:pPr>
        <w:pStyle w:val="Heading1"/>
      </w:pPr>
      <w:bookmarkStart w:id="13" w:name="_Toc172559985"/>
      <w:r>
        <w:t>Training &amp; Competencies</w:t>
      </w:r>
      <w:bookmarkEnd w:id="13"/>
      <w:r>
        <w:t xml:space="preserve"> </w:t>
      </w:r>
    </w:p>
    <w:p w14:paraId="1F0DFB8F" w14:textId="78B5C169" w:rsidR="000C161A" w:rsidRDefault="00747E74" w:rsidP="00DC4D57">
      <w:pPr>
        <w:autoSpaceDE w:val="0"/>
        <w:autoSpaceDN w:val="0"/>
        <w:adjustRightInd w:val="0"/>
        <w:rPr>
          <w:rFonts w:cs="Arial"/>
        </w:rPr>
      </w:pPr>
      <w:r w:rsidRPr="00747E74">
        <w:rPr>
          <w:rFonts w:cs="Arial"/>
        </w:rPr>
        <w:t>Radiographers will have a minimum of 2 years post qualification experience; and either 6 months full-time or one-year part-time experience in Bone Densitometry (DXA).  Radiographers will be permitted to vet DXA referrals after completion of the IRMER training and passing the associated assessment.</w:t>
      </w:r>
    </w:p>
    <w:p w14:paraId="4D1C7E3B" w14:textId="77777777" w:rsidR="00FB1CBA" w:rsidRPr="00747E74" w:rsidRDefault="00FB1CBA" w:rsidP="00DC4D57">
      <w:pPr>
        <w:autoSpaceDE w:val="0"/>
        <w:autoSpaceDN w:val="0"/>
        <w:adjustRightInd w:val="0"/>
        <w:rPr>
          <w:rFonts w:cs="Arial"/>
        </w:rPr>
      </w:pPr>
    </w:p>
    <w:p w14:paraId="3DEEF876" w14:textId="77777777" w:rsidR="000C161A" w:rsidRPr="00781416" w:rsidRDefault="000C161A" w:rsidP="000C161A">
      <w:pPr>
        <w:keepNext/>
        <w:widowControl w:val="0"/>
        <w:outlineLvl w:val="0"/>
        <w:rPr>
          <w:rFonts w:cs="Arial"/>
          <w:color w:val="000000" w:themeColor="text1"/>
          <w:lang w:eastAsia="en-US"/>
        </w:rPr>
      </w:pPr>
    </w:p>
    <w:p w14:paraId="13BE90E6" w14:textId="77777777" w:rsidR="000C161A" w:rsidRPr="00781416" w:rsidRDefault="000C161A" w:rsidP="005159C9">
      <w:pPr>
        <w:pStyle w:val="Heading1"/>
      </w:pPr>
      <w:bookmarkStart w:id="14" w:name="_Toc172559986"/>
      <w:r w:rsidRPr="00781416">
        <w:t>References</w:t>
      </w:r>
      <w:bookmarkEnd w:id="14"/>
      <w:r w:rsidRPr="00781416">
        <w:t xml:space="preserve"> </w:t>
      </w:r>
    </w:p>
    <w:p w14:paraId="25CC41DE" w14:textId="77777777" w:rsidR="00B07A72" w:rsidRDefault="00B07A72" w:rsidP="003B6AB8">
      <w:pPr>
        <w:rPr>
          <w:rFonts w:cs="Arial"/>
        </w:rPr>
      </w:pPr>
    </w:p>
    <w:p w14:paraId="126771C2" w14:textId="500A1581" w:rsidR="00B07A72" w:rsidRDefault="00B07A72" w:rsidP="003B6AB8">
      <w:pPr>
        <w:rPr>
          <w:rFonts w:cs="Arial"/>
        </w:rPr>
      </w:pPr>
      <w:r>
        <w:rPr>
          <w:rFonts w:cs="Arial"/>
        </w:rPr>
        <w:t>National Osteoporosis Guidelines Group</w:t>
      </w:r>
      <w:r w:rsidR="00C81547">
        <w:rPr>
          <w:rFonts w:cs="Arial"/>
        </w:rPr>
        <w:t xml:space="preserve"> 2021: Clinical guideline for the prevention and treatment of osteoporosis.  Available at</w:t>
      </w:r>
      <w:r w:rsidR="00204C15">
        <w:rPr>
          <w:rFonts w:cs="Arial"/>
        </w:rPr>
        <w:t>:</w:t>
      </w:r>
      <w:r w:rsidR="00C81547">
        <w:rPr>
          <w:rFonts w:cs="Arial"/>
        </w:rPr>
        <w:t xml:space="preserve"> https://www.nogg.org.uk</w:t>
      </w:r>
    </w:p>
    <w:p w14:paraId="2F926E00" w14:textId="77777777" w:rsidR="00B07A72" w:rsidRDefault="00B07A72" w:rsidP="003B6AB8">
      <w:pPr>
        <w:rPr>
          <w:rFonts w:cs="Arial"/>
        </w:rPr>
      </w:pPr>
    </w:p>
    <w:p w14:paraId="59B1B4FF" w14:textId="59238908" w:rsidR="00204C15" w:rsidRDefault="00204C15" w:rsidP="00204C15">
      <w:pPr>
        <w:rPr>
          <w:rFonts w:cs="Arial"/>
        </w:rPr>
      </w:pPr>
      <w:r>
        <w:rPr>
          <w:rFonts w:cs="Arial"/>
        </w:rPr>
        <w:t>Radiation Safety/QA Lead and Medical Physics Expert Employers Procedures for Diagnostic Imaging under IR(ME)</w:t>
      </w:r>
      <w:r w:rsidR="00FB1CBA">
        <w:rPr>
          <w:rFonts w:cs="Arial"/>
        </w:rPr>
        <w:t>R</w:t>
      </w:r>
      <w:r>
        <w:rPr>
          <w:rFonts w:cs="Arial"/>
        </w:rPr>
        <w:t xml:space="preserve"> 2017 Regulations.  </w:t>
      </w:r>
      <w:r w:rsidRPr="00204C15">
        <w:rPr>
          <w:rFonts w:cs="Arial"/>
        </w:rPr>
        <w:t>2022</w:t>
      </w:r>
      <w:r>
        <w:rPr>
          <w:rFonts w:cs="Arial"/>
        </w:rPr>
        <w:t xml:space="preserve">. Version 12. </w:t>
      </w:r>
    </w:p>
    <w:p w14:paraId="4985A4C9" w14:textId="77777777" w:rsidR="00B07A72" w:rsidRDefault="00B07A72" w:rsidP="003B6AB8">
      <w:pPr>
        <w:rPr>
          <w:rFonts w:cs="Arial"/>
        </w:rPr>
      </w:pPr>
    </w:p>
    <w:p w14:paraId="10C98CB7" w14:textId="74E35393" w:rsidR="00D545FC" w:rsidRDefault="00B07A72" w:rsidP="003B6AB8">
      <w:pPr>
        <w:rPr>
          <w:rFonts w:cs="Arial"/>
        </w:rPr>
      </w:pPr>
      <w:r w:rsidRPr="00B07A72">
        <w:rPr>
          <w:rFonts w:cs="Arial"/>
        </w:rPr>
        <w:t>Royal Osteoporosis Society</w:t>
      </w:r>
      <w:r>
        <w:rPr>
          <w:rFonts w:cs="Arial"/>
        </w:rPr>
        <w:t>: Guidelines for the provision of a clinical bone densitometry service.  20</w:t>
      </w:r>
      <w:r w:rsidR="00E27839">
        <w:rPr>
          <w:rFonts w:cs="Arial"/>
        </w:rPr>
        <w:t>1</w:t>
      </w:r>
      <w:r w:rsidR="00C81547">
        <w:rPr>
          <w:rFonts w:cs="Arial"/>
        </w:rPr>
        <w:t>5</w:t>
      </w:r>
      <w:r w:rsidR="00204C15">
        <w:rPr>
          <w:rFonts w:cs="Arial"/>
        </w:rPr>
        <w:t>.</w:t>
      </w:r>
      <w:r w:rsidR="00C81547">
        <w:rPr>
          <w:rFonts w:cs="Arial"/>
        </w:rPr>
        <w:t xml:space="preserve"> </w:t>
      </w:r>
      <w:r w:rsidR="00204C15">
        <w:rPr>
          <w:rFonts w:cs="Arial"/>
        </w:rPr>
        <w:t xml:space="preserve"> V</w:t>
      </w:r>
      <w:r w:rsidR="00C81547">
        <w:rPr>
          <w:rFonts w:cs="Arial"/>
        </w:rPr>
        <w:t>ersion 2</w:t>
      </w:r>
      <w:r>
        <w:rPr>
          <w:rFonts w:cs="Arial"/>
        </w:rPr>
        <w:t>.</w:t>
      </w:r>
      <w:r w:rsidR="00C81547">
        <w:rPr>
          <w:rFonts w:cs="Arial"/>
        </w:rPr>
        <w:t xml:space="preserve">  Available a</w:t>
      </w:r>
      <w:r w:rsidR="00204C15">
        <w:rPr>
          <w:rFonts w:cs="Arial"/>
        </w:rPr>
        <w:t>t:</w:t>
      </w:r>
      <w:r w:rsidR="00C81547">
        <w:rPr>
          <w:rFonts w:cs="Arial"/>
        </w:rPr>
        <w:t xml:space="preserve"> https://theros.org.uk</w:t>
      </w:r>
    </w:p>
    <w:p w14:paraId="4C075A69" w14:textId="77777777" w:rsidR="00B07A72" w:rsidRDefault="00B07A72" w:rsidP="003B6AB8">
      <w:pPr>
        <w:rPr>
          <w:rFonts w:cs="Arial"/>
        </w:rPr>
      </w:pPr>
    </w:p>
    <w:p w14:paraId="762CD443" w14:textId="7A099BBE" w:rsidR="00B07A72" w:rsidRPr="00B07A72" w:rsidRDefault="00B07A72" w:rsidP="003B6AB8">
      <w:pPr>
        <w:rPr>
          <w:rFonts w:cs="Arial"/>
        </w:rPr>
      </w:pPr>
      <w:r>
        <w:rPr>
          <w:rFonts w:cs="Arial"/>
        </w:rPr>
        <w:t xml:space="preserve">The Ionising Radiation (Medical Exposure) Regulations </w:t>
      </w:r>
      <w:r w:rsidRPr="00204C15">
        <w:rPr>
          <w:rFonts w:cs="Arial"/>
        </w:rPr>
        <w:t>2017</w:t>
      </w:r>
      <w:r w:rsidR="00204C15">
        <w:rPr>
          <w:rFonts w:cs="Arial"/>
        </w:rPr>
        <w:t>.  Available at: https://www.gov.uk</w:t>
      </w:r>
    </w:p>
    <w:p w14:paraId="1F28150F" w14:textId="77777777" w:rsidR="005159C9" w:rsidRDefault="005159C9" w:rsidP="003B6AB8">
      <w:pPr>
        <w:rPr>
          <w:b/>
          <w:color w:val="000000" w:themeColor="text1"/>
          <w:lang w:eastAsia="en-US"/>
        </w:rPr>
      </w:pPr>
    </w:p>
    <w:p w14:paraId="5FBCAC5A" w14:textId="41F5CE6C" w:rsidR="00B9102F" w:rsidRPr="00B9102F" w:rsidRDefault="005159C9" w:rsidP="00B9102F">
      <w:pPr>
        <w:pStyle w:val="Heading1"/>
      </w:pPr>
      <w:bookmarkStart w:id="15" w:name="_Toc172559987"/>
      <w:r w:rsidRPr="00216411">
        <w:t>M</w:t>
      </w:r>
      <w:r>
        <w:t xml:space="preserve">onitoring </w:t>
      </w:r>
      <w:r w:rsidRPr="00216411">
        <w:t>C</w:t>
      </w:r>
      <w:r>
        <w:t xml:space="preserve">ompliance </w:t>
      </w:r>
      <w:bookmarkEnd w:id="15"/>
    </w:p>
    <w:p w14:paraId="642CD29B" w14:textId="77777777" w:rsidR="005159C9" w:rsidRDefault="005159C9" w:rsidP="00D34BA1">
      <w:pPr>
        <w:keepNext/>
        <w:widowControl w:val="0"/>
        <w:outlineLvl w:val="0"/>
        <w:rPr>
          <w:rFonts w:cs="Arial"/>
          <w:b/>
          <w:color w:val="000000" w:themeColor="text1"/>
          <w:lang w:eastAsia="en-US"/>
        </w:rPr>
      </w:pPr>
      <w:bookmarkStart w:id="16" w:name="_Toc172559988"/>
      <w:r>
        <w:t>Compliance with the process will be monitored through the following:</w:t>
      </w:r>
      <w:bookmarkEnd w:id="16"/>
    </w:p>
    <w:p w14:paraId="26988350" w14:textId="77777777" w:rsidR="00D545FC" w:rsidRDefault="00D545FC" w:rsidP="00D34BA1">
      <w:pPr>
        <w:keepNext/>
        <w:widowControl w:val="0"/>
        <w:outlineLvl w:val="0"/>
        <w:rPr>
          <w:rFonts w:cs="Arial"/>
          <w:color w:val="000000" w:themeColor="text1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2535"/>
        <w:gridCol w:w="1701"/>
        <w:gridCol w:w="1842"/>
        <w:gridCol w:w="1418"/>
      </w:tblGrid>
      <w:tr w:rsidR="00D545FC" w:rsidRPr="00495D61" w14:paraId="4C81460C" w14:textId="77777777" w:rsidTr="00601AF6">
        <w:trPr>
          <w:trHeight w:val="982"/>
          <w:jc w:val="center"/>
        </w:trPr>
        <w:tc>
          <w:tcPr>
            <w:tcW w:w="2535" w:type="dxa"/>
            <w:shd w:val="clear" w:color="auto" w:fill="CCCCCC"/>
          </w:tcPr>
          <w:p w14:paraId="43F26955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>Key elements</w:t>
            </w:r>
          </w:p>
        </w:tc>
        <w:tc>
          <w:tcPr>
            <w:tcW w:w="2535" w:type="dxa"/>
            <w:shd w:val="clear" w:color="auto" w:fill="CCCCCC"/>
          </w:tcPr>
          <w:p w14:paraId="45BFB07B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 xml:space="preserve">Process for Monitoring  </w:t>
            </w:r>
          </w:p>
          <w:p w14:paraId="65E226EA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CCCCC"/>
          </w:tcPr>
          <w:p w14:paraId="2FFBBCBF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>By Whom</w:t>
            </w:r>
          </w:p>
          <w:p w14:paraId="6784A7C7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>(Individual / group /committee)</w:t>
            </w:r>
          </w:p>
        </w:tc>
        <w:tc>
          <w:tcPr>
            <w:tcW w:w="1842" w:type="dxa"/>
            <w:shd w:val="clear" w:color="auto" w:fill="CCCCCC"/>
          </w:tcPr>
          <w:p w14:paraId="67256691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>Responsible Governance Committee /dept</w:t>
            </w:r>
          </w:p>
        </w:tc>
        <w:tc>
          <w:tcPr>
            <w:tcW w:w="1418" w:type="dxa"/>
            <w:shd w:val="clear" w:color="auto" w:fill="CCCCCC"/>
          </w:tcPr>
          <w:p w14:paraId="20DCAA62" w14:textId="77777777" w:rsidR="00D545FC" w:rsidRPr="00495D61" w:rsidRDefault="00D545FC" w:rsidP="00B6479E">
            <w:pPr>
              <w:rPr>
                <w:b/>
                <w:sz w:val="22"/>
                <w:szCs w:val="22"/>
              </w:rPr>
            </w:pPr>
            <w:r w:rsidRPr="00495D61">
              <w:rPr>
                <w:b/>
                <w:sz w:val="22"/>
                <w:szCs w:val="22"/>
              </w:rPr>
              <w:t>Frequency of monitoring</w:t>
            </w:r>
          </w:p>
        </w:tc>
      </w:tr>
      <w:tr w:rsidR="00D545FC" w:rsidRPr="00495D61" w14:paraId="0EB7C0D5" w14:textId="77777777" w:rsidTr="0070143E">
        <w:trPr>
          <w:trHeight w:val="606"/>
          <w:jc w:val="center"/>
        </w:trPr>
        <w:tc>
          <w:tcPr>
            <w:tcW w:w="2535" w:type="dxa"/>
            <w:shd w:val="clear" w:color="auto" w:fill="auto"/>
          </w:tcPr>
          <w:p w14:paraId="64506E35" w14:textId="42E3070A" w:rsidR="0070143E" w:rsidRPr="00E27839" w:rsidRDefault="00E27839" w:rsidP="00B6479E">
            <w:pPr>
              <w:rPr>
                <w:color w:val="000000" w:themeColor="text1"/>
              </w:rPr>
            </w:pPr>
            <w:r w:rsidRPr="00E27839">
              <w:rPr>
                <w:color w:val="000000" w:themeColor="text1"/>
              </w:rPr>
              <w:t>Compliance with inclusion and exclusion criteria</w:t>
            </w:r>
          </w:p>
        </w:tc>
        <w:tc>
          <w:tcPr>
            <w:tcW w:w="2535" w:type="dxa"/>
            <w:shd w:val="clear" w:color="auto" w:fill="auto"/>
          </w:tcPr>
          <w:p w14:paraId="7CA0CA61" w14:textId="6A6F74E0" w:rsidR="00D545FC" w:rsidRPr="00E27839" w:rsidRDefault="00E27839" w:rsidP="00B6479E">
            <w:pPr>
              <w:rPr>
                <w:color w:val="000000" w:themeColor="text1"/>
              </w:rPr>
            </w:pPr>
            <w:r w:rsidRPr="00E27839">
              <w:rPr>
                <w:color w:val="000000" w:themeColor="text1"/>
              </w:rPr>
              <w:t>Sample of vetted referrals for each radiographer are audited against the inclusion and exclusion criteria</w:t>
            </w:r>
          </w:p>
        </w:tc>
        <w:tc>
          <w:tcPr>
            <w:tcW w:w="1701" w:type="dxa"/>
            <w:shd w:val="clear" w:color="auto" w:fill="auto"/>
          </w:tcPr>
          <w:p w14:paraId="3F80F75B" w14:textId="77B5C941" w:rsidR="00D545FC" w:rsidRPr="00E27839" w:rsidRDefault="00E27839" w:rsidP="00B6479E">
            <w:pPr>
              <w:rPr>
                <w:color w:val="000000" w:themeColor="text1"/>
              </w:rPr>
            </w:pPr>
            <w:r w:rsidRPr="00E27839">
              <w:rPr>
                <w:color w:val="000000" w:themeColor="text1"/>
              </w:rPr>
              <w:t>DXA radiographer with responsibility for the vetting audit</w:t>
            </w:r>
          </w:p>
        </w:tc>
        <w:tc>
          <w:tcPr>
            <w:tcW w:w="1842" w:type="dxa"/>
            <w:shd w:val="clear" w:color="auto" w:fill="auto"/>
          </w:tcPr>
          <w:p w14:paraId="519E2B4F" w14:textId="4ACFCEDF" w:rsidR="00D545FC" w:rsidRPr="00E27839" w:rsidRDefault="00E27839" w:rsidP="00B6479E">
            <w:pPr>
              <w:rPr>
                <w:color w:val="000000" w:themeColor="text1"/>
              </w:rPr>
            </w:pPr>
            <w:r w:rsidRPr="00E27839">
              <w:rPr>
                <w:color w:val="000000" w:themeColor="text1"/>
              </w:rPr>
              <w:t xml:space="preserve">Radiology </w:t>
            </w:r>
            <w:r w:rsidR="0078476C">
              <w:rPr>
                <w:color w:val="000000" w:themeColor="text1"/>
              </w:rPr>
              <w:t xml:space="preserve">Clinical </w:t>
            </w:r>
            <w:r w:rsidRPr="00E27839">
              <w:rPr>
                <w:color w:val="000000" w:themeColor="text1"/>
              </w:rPr>
              <w:t>Governance</w:t>
            </w:r>
            <w:r w:rsidR="0078476C">
              <w:rPr>
                <w:color w:val="000000" w:themeColor="text1"/>
              </w:rPr>
              <w:t xml:space="preserve"> Committee</w:t>
            </w:r>
          </w:p>
        </w:tc>
        <w:tc>
          <w:tcPr>
            <w:tcW w:w="1418" w:type="dxa"/>
          </w:tcPr>
          <w:p w14:paraId="3BF059F4" w14:textId="1EB5BC46" w:rsidR="00D545FC" w:rsidRPr="00B07A72" w:rsidRDefault="00B07A72" w:rsidP="00B6479E">
            <w:pPr>
              <w:rPr>
                <w:color w:val="000000" w:themeColor="text1"/>
              </w:rPr>
            </w:pPr>
            <w:r w:rsidRPr="00B07A72">
              <w:rPr>
                <w:color w:val="000000" w:themeColor="text1"/>
              </w:rPr>
              <w:t>Initial audit after one month and annually thereafter</w:t>
            </w:r>
          </w:p>
        </w:tc>
      </w:tr>
    </w:tbl>
    <w:p w14:paraId="3479A4AE" w14:textId="77777777" w:rsidR="00D545FC" w:rsidRPr="00150C3D" w:rsidRDefault="00D545FC" w:rsidP="00D545FC">
      <w:pPr>
        <w:rPr>
          <w:sz w:val="20"/>
          <w:szCs w:val="20"/>
        </w:rPr>
      </w:pPr>
    </w:p>
    <w:p w14:paraId="39AF6A92" w14:textId="015AA2B9" w:rsidR="00825C15" w:rsidRPr="00AD610C" w:rsidRDefault="00825C15" w:rsidP="00825C15">
      <w:pPr>
        <w:rPr>
          <w:rFonts w:cs="Arial"/>
          <w:lang w:eastAsia="en-US"/>
        </w:rPr>
      </w:pPr>
      <w:r w:rsidRPr="00AD610C">
        <w:rPr>
          <w:rFonts w:cs="Arial"/>
          <w:lang w:eastAsia="en-US"/>
        </w:rPr>
        <w:t>The audit results</w:t>
      </w:r>
      <w:r>
        <w:rPr>
          <w:rFonts w:cs="Arial"/>
          <w:lang w:eastAsia="en-US"/>
        </w:rPr>
        <w:t xml:space="preserve"> </w:t>
      </w:r>
      <w:r w:rsidRPr="00AD610C">
        <w:rPr>
          <w:rFonts w:cs="Arial"/>
          <w:lang w:eastAsia="en-US"/>
        </w:rPr>
        <w:t>are</w:t>
      </w:r>
      <w:r>
        <w:rPr>
          <w:rFonts w:cs="Arial"/>
          <w:lang w:eastAsia="en-US"/>
        </w:rPr>
        <w:t xml:space="preserve"> to be</w:t>
      </w:r>
      <w:r w:rsidRPr="00AD610C">
        <w:rPr>
          <w:rFonts w:cs="Arial"/>
          <w:lang w:eastAsia="en-US"/>
        </w:rPr>
        <w:t xml:space="preserve"> discussed at </w:t>
      </w:r>
      <w:r w:rsidR="001B15A9">
        <w:rPr>
          <w:rFonts w:cs="Arial"/>
          <w:lang w:eastAsia="en-US"/>
        </w:rPr>
        <w:t xml:space="preserve">modality </w:t>
      </w:r>
      <w:r w:rsidRPr="00AD610C">
        <w:rPr>
          <w:rFonts w:cs="Arial"/>
          <w:lang w:eastAsia="en-US"/>
        </w:rPr>
        <w:t xml:space="preserve"> governance meetings</w:t>
      </w:r>
      <w:r w:rsidR="003E2F08">
        <w:rPr>
          <w:rFonts w:cs="Arial"/>
          <w:lang w:eastAsia="en-US"/>
        </w:rPr>
        <w:t xml:space="preserve"> </w:t>
      </w:r>
      <w:r w:rsidRPr="003E2F08">
        <w:rPr>
          <w:rFonts w:cs="Arial"/>
          <w:color w:val="000080"/>
        </w:rPr>
        <w:t xml:space="preserve">to </w:t>
      </w:r>
      <w:r>
        <w:rPr>
          <w:rFonts w:cs="Arial"/>
          <w:lang w:eastAsia="en-US"/>
        </w:rPr>
        <w:t xml:space="preserve">review the results and </w:t>
      </w:r>
      <w:r w:rsidRPr="00AD610C">
        <w:rPr>
          <w:rFonts w:cs="Arial"/>
          <w:lang w:eastAsia="en-US"/>
        </w:rPr>
        <w:t>recommendations for further action</w:t>
      </w:r>
      <w:r>
        <w:rPr>
          <w:rFonts w:cs="Arial"/>
          <w:lang w:eastAsia="en-US"/>
        </w:rPr>
        <w:t xml:space="preserve">. Then </w:t>
      </w:r>
      <w:r w:rsidRPr="00AD610C">
        <w:rPr>
          <w:rFonts w:cs="Arial"/>
          <w:lang w:eastAsia="en-US"/>
        </w:rPr>
        <w:t xml:space="preserve">sent </w:t>
      </w:r>
      <w:r w:rsidRPr="00204C15">
        <w:rPr>
          <w:rFonts w:cs="Arial"/>
          <w:lang w:eastAsia="en-US"/>
        </w:rPr>
        <w:t>t</w:t>
      </w:r>
      <w:r w:rsidRPr="00F41B26">
        <w:rPr>
          <w:rFonts w:cs="Arial"/>
          <w:lang w:eastAsia="en-US"/>
        </w:rPr>
        <w:t xml:space="preserve">o </w:t>
      </w:r>
      <w:r w:rsidR="001B15A9">
        <w:rPr>
          <w:rFonts w:cs="Arial"/>
          <w:lang w:eastAsia="en-US"/>
        </w:rPr>
        <w:t xml:space="preserve">the </w:t>
      </w:r>
      <w:r w:rsidR="0078476C">
        <w:rPr>
          <w:rFonts w:cs="Arial"/>
          <w:lang w:eastAsia="en-US"/>
        </w:rPr>
        <w:t xml:space="preserve">Radiology Clinical  Governance Committee </w:t>
      </w:r>
      <w:r w:rsidRPr="00F41B26">
        <w:rPr>
          <w:rFonts w:cs="Arial"/>
          <w:lang w:eastAsia="en-US"/>
        </w:rPr>
        <w:t xml:space="preserve"> </w:t>
      </w:r>
      <w:r w:rsidRPr="00AD610C">
        <w:rPr>
          <w:rFonts w:cs="Arial"/>
          <w:lang w:eastAsia="en-US"/>
        </w:rPr>
        <w:t xml:space="preserve">who will ensure </w:t>
      </w:r>
      <w:r>
        <w:rPr>
          <w:rFonts w:cs="Arial"/>
          <w:lang w:eastAsia="en-US"/>
        </w:rPr>
        <w:t>that the actions and recommendations are suitable and sufficient</w:t>
      </w:r>
      <w:r w:rsidRPr="00AD610C">
        <w:rPr>
          <w:rFonts w:cs="Arial"/>
          <w:lang w:eastAsia="en-US"/>
        </w:rPr>
        <w:t xml:space="preserve">. </w:t>
      </w:r>
    </w:p>
    <w:p w14:paraId="712C829D" w14:textId="77777777" w:rsidR="00B03B01" w:rsidRPr="00B03B01" w:rsidRDefault="000C161A">
      <w:pPr>
        <w:rPr>
          <w:rFonts w:cs="Arial"/>
          <w:b/>
          <w:color w:val="002060"/>
          <w:lang w:val="en-US" w:eastAsia="en-US"/>
        </w:rPr>
      </w:pPr>
      <w:r w:rsidRPr="00B03B01">
        <w:rPr>
          <w:rFonts w:cs="Arial"/>
          <w:b/>
          <w:bCs/>
          <w:color w:val="002060"/>
          <w:lang w:val="en-US"/>
        </w:rPr>
        <w:br w:type="page"/>
      </w:r>
    </w:p>
    <w:p w14:paraId="539BA91C" w14:textId="02CFE1A0" w:rsidR="000C161A" w:rsidRDefault="000C161A" w:rsidP="005159C9">
      <w:pPr>
        <w:pStyle w:val="Heading1"/>
      </w:pPr>
      <w:bookmarkStart w:id="17" w:name="_Toc172559989"/>
      <w:r w:rsidRPr="00AD610C">
        <w:rPr>
          <w:lang w:val="en-US"/>
        </w:rPr>
        <w:lastRenderedPageBreak/>
        <w:t xml:space="preserve">Equality Impact Assessment </w:t>
      </w:r>
      <w:r w:rsidRPr="00AD610C">
        <w:t>(EIA)</w:t>
      </w:r>
      <w:r w:rsidR="003E2F08" w:rsidRPr="003E2F08">
        <w:rPr>
          <w:b w:val="0"/>
          <w:color w:val="000080"/>
          <w:lang w:eastAsia="en-GB"/>
        </w:rPr>
        <w:t xml:space="preserve"> </w:t>
      </w:r>
      <w:bookmarkEnd w:id="17"/>
    </w:p>
    <w:p w14:paraId="3CD18672" w14:textId="77777777" w:rsidR="007B3E48" w:rsidRPr="00525A72" w:rsidRDefault="007B3E48" w:rsidP="007B3E48">
      <w:pPr>
        <w:rPr>
          <w:rFonts w:cs="Arial"/>
          <w:i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447"/>
      </w:tblGrid>
      <w:tr w:rsidR="007B3E48" w:rsidRPr="00AD3B85" w14:paraId="5A9B89C0" w14:textId="77777777" w:rsidTr="006B6F31">
        <w:trPr>
          <w:trHeight w:val="318"/>
          <w:jc w:val="center"/>
        </w:trPr>
        <w:tc>
          <w:tcPr>
            <w:tcW w:w="2978" w:type="dxa"/>
            <w:shd w:val="clear" w:color="auto" w:fill="E6E6E6"/>
          </w:tcPr>
          <w:p w14:paraId="1695CC6F" w14:textId="77777777" w:rsidR="007B3E48" w:rsidRPr="00AD3B85" w:rsidRDefault="007B3E48" w:rsidP="006B6F31">
            <w:pPr>
              <w:widowControl w:val="0"/>
              <w:tabs>
                <w:tab w:val="num" w:pos="459"/>
              </w:tabs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Type of function or policy</w:t>
            </w:r>
          </w:p>
        </w:tc>
        <w:tc>
          <w:tcPr>
            <w:tcW w:w="6447" w:type="dxa"/>
            <w:shd w:val="clear" w:color="auto" w:fill="auto"/>
          </w:tcPr>
          <w:p w14:paraId="0BD08C1A" w14:textId="2B3A7133" w:rsidR="007B3E48" w:rsidRPr="00AD3B85" w:rsidRDefault="00204C15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Trust Protocol</w:t>
            </w:r>
            <w:r w:rsidR="007B3E48" w:rsidRPr="00AD3B85">
              <w:rPr>
                <w:rFonts w:cs="Arial"/>
                <w:sz w:val="22"/>
                <w:szCs w:val="22"/>
                <w:lang w:eastAsia="en-US"/>
              </w:rPr>
              <w:tab/>
            </w:r>
            <w:r>
              <w:rPr>
                <w:rFonts w:cs="Arial"/>
                <w:sz w:val="22"/>
                <w:szCs w:val="22"/>
                <w:lang w:eastAsia="en-US"/>
              </w:rPr>
              <w:t>for the Vetting of DXA Scan Referrals by Qualified DXA Radiographers</w:t>
            </w:r>
          </w:p>
        </w:tc>
      </w:tr>
    </w:tbl>
    <w:p w14:paraId="1C006F75" w14:textId="77777777" w:rsidR="007B3E48" w:rsidRPr="00AD3B85" w:rsidRDefault="007B3E48" w:rsidP="007B3E48">
      <w:pPr>
        <w:ind w:right="-508"/>
        <w:rPr>
          <w:rFonts w:cs="Arial"/>
          <w:bCs/>
          <w:sz w:val="22"/>
          <w:szCs w:val="22"/>
          <w:lang w:val="en-US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952"/>
        <w:gridCol w:w="1584"/>
        <w:gridCol w:w="2938"/>
      </w:tblGrid>
      <w:tr w:rsidR="007B3E48" w:rsidRPr="00AD3B85" w14:paraId="4B25DE3B" w14:textId="77777777" w:rsidTr="002C1072">
        <w:trPr>
          <w:jc w:val="center"/>
        </w:trPr>
        <w:tc>
          <w:tcPr>
            <w:tcW w:w="1986" w:type="dxa"/>
            <w:shd w:val="clear" w:color="auto" w:fill="E6E6E6"/>
            <w:vAlign w:val="center"/>
          </w:tcPr>
          <w:p w14:paraId="57C093C6" w14:textId="77777777" w:rsidR="007B3E48" w:rsidRPr="00AD3B85" w:rsidRDefault="007B3E48" w:rsidP="002C1072">
            <w:pPr>
              <w:widowControl w:val="0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Division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F1FC95" w14:textId="5D570C66" w:rsidR="007B3E48" w:rsidRPr="00AD3B85" w:rsidRDefault="00204C15" w:rsidP="002C1072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DCSS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0B7397F4" w14:textId="77777777" w:rsidR="007B3E48" w:rsidRPr="00AD3B85" w:rsidRDefault="007B3E48" w:rsidP="002C1072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Department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C992B7A" w14:textId="7F044386" w:rsidR="007B3E48" w:rsidRPr="00AD3B85" w:rsidRDefault="00204C15" w:rsidP="002C1072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Radiology</w:t>
            </w:r>
          </w:p>
        </w:tc>
      </w:tr>
      <w:tr w:rsidR="007B3E48" w:rsidRPr="00AD3B85" w14:paraId="1DA62308" w14:textId="77777777" w:rsidTr="002C1072">
        <w:trPr>
          <w:jc w:val="center"/>
        </w:trPr>
        <w:tc>
          <w:tcPr>
            <w:tcW w:w="1986" w:type="dxa"/>
            <w:shd w:val="clear" w:color="auto" w:fill="E6E6E6"/>
            <w:vAlign w:val="center"/>
          </w:tcPr>
          <w:p w14:paraId="06CB6177" w14:textId="77777777" w:rsidR="007B3E48" w:rsidRPr="00AD3B85" w:rsidRDefault="007B3E48" w:rsidP="002C1072">
            <w:pPr>
              <w:widowControl w:val="0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Name of person completing form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366D883" w14:textId="05C58DD3" w:rsidR="007B3E48" w:rsidRPr="00AD3B85" w:rsidRDefault="00204C15" w:rsidP="002C1072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Kerrie Fox &amp; Tracey Davidson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5B8D01F7" w14:textId="77777777" w:rsidR="007B3E48" w:rsidRPr="00AD3B85" w:rsidRDefault="007B3E48" w:rsidP="002C1072">
            <w:pPr>
              <w:widowControl w:val="0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 xml:space="preserve">Date 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B913B8B" w14:textId="2C428EC2" w:rsidR="007B3E48" w:rsidRPr="00AD3B85" w:rsidRDefault="00204C15" w:rsidP="002C1072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17/0</w:t>
            </w:r>
            <w:r w:rsidR="000A3459">
              <w:rPr>
                <w:rFonts w:cs="Arial"/>
                <w:sz w:val="22"/>
                <w:szCs w:val="22"/>
                <w:lang w:eastAsia="en-US"/>
              </w:rPr>
              <w:t>7</w:t>
            </w:r>
            <w:r>
              <w:rPr>
                <w:rFonts w:cs="Arial"/>
                <w:sz w:val="22"/>
                <w:szCs w:val="22"/>
                <w:lang w:eastAsia="en-US"/>
              </w:rPr>
              <w:t>/2024</w:t>
            </w:r>
          </w:p>
        </w:tc>
      </w:tr>
    </w:tbl>
    <w:p w14:paraId="099AB417" w14:textId="77777777" w:rsidR="007B3E48" w:rsidRPr="00AD3B85" w:rsidRDefault="007B3E48" w:rsidP="007B3E48">
      <w:pPr>
        <w:rPr>
          <w:rFonts w:cs="Arial"/>
          <w:sz w:val="22"/>
          <w:szCs w:val="22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844"/>
        <w:gridCol w:w="1842"/>
        <w:gridCol w:w="1985"/>
        <w:gridCol w:w="1912"/>
      </w:tblGrid>
      <w:tr w:rsidR="007B3E48" w:rsidRPr="00AD3B85" w14:paraId="10063565" w14:textId="77777777" w:rsidTr="006B6F31">
        <w:trPr>
          <w:jc w:val="center"/>
        </w:trPr>
        <w:tc>
          <w:tcPr>
            <w:tcW w:w="1984" w:type="dxa"/>
            <w:shd w:val="clear" w:color="auto" w:fill="E0E0E0"/>
          </w:tcPr>
          <w:p w14:paraId="0EFB8317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61E0CDB0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Equality Area</w:t>
            </w:r>
          </w:p>
        </w:tc>
        <w:tc>
          <w:tcPr>
            <w:tcW w:w="1844" w:type="dxa"/>
            <w:shd w:val="clear" w:color="auto" w:fill="E0E0E0"/>
          </w:tcPr>
          <w:p w14:paraId="083FCBF5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Potential</w:t>
            </w:r>
          </w:p>
          <w:p w14:paraId="12802284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58B8D162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Negative Impact</w:t>
            </w:r>
          </w:p>
        </w:tc>
        <w:tc>
          <w:tcPr>
            <w:tcW w:w="1842" w:type="dxa"/>
            <w:shd w:val="clear" w:color="auto" w:fill="E0E0E0"/>
          </w:tcPr>
          <w:p w14:paraId="4545759E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Impact</w:t>
            </w:r>
          </w:p>
          <w:p w14:paraId="14BE0026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58186BCC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Positive Impact</w:t>
            </w:r>
          </w:p>
        </w:tc>
        <w:tc>
          <w:tcPr>
            <w:tcW w:w="1985" w:type="dxa"/>
            <w:shd w:val="clear" w:color="auto" w:fill="E0E0E0"/>
          </w:tcPr>
          <w:p w14:paraId="3BEC6194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 xml:space="preserve">Which groups are </w:t>
            </w:r>
            <w:proofErr w:type="gramStart"/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affected</w:t>
            </w:r>
            <w:proofErr w:type="gramEnd"/>
          </w:p>
          <w:p w14:paraId="766836E4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E0E0E0"/>
          </w:tcPr>
          <w:p w14:paraId="170EB7A6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Full Impact Assessment Required</w:t>
            </w:r>
          </w:p>
          <w:p w14:paraId="2AA827A9" w14:textId="77777777" w:rsidR="007B3E48" w:rsidRPr="00AD3B85" w:rsidRDefault="007B3E48" w:rsidP="006B6F31">
            <w:pPr>
              <w:widowControl w:val="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7B3E48" w:rsidRPr="00AD3B85" w14:paraId="7A9D5E5B" w14:textId="77777777" w:rsidTr="006B6F31">
        <w:trPr>
          <w:trHeight w:val="215"/>
          <w:jc w:val="center"/>
        </w:trPr>
        <w:tc>
          <w:tcPr>
            <w:tcW w:w="1984" w:type="dxa"/>
            <w:shd w:val="clear" w:color="auto" w:fill="auto"/>
          </w:tcPr>
          <w:p w14:paraId="593B239B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Race</w:t>
            </w:r>
          </w:p>
        </w:tc>
        <w:tc>
          <w:tcPr>
            <w:tcW w:w="1844" w:type="dxa"/>
            <w:shd w:val="clear" w:color="auto" w:fill="auto"/>
          </w:tcPr>
          <w:p w14:paraId="4CD1C8D3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712267D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E5B4919" w14:textId="7DBB355D" w:rsidR="007B3E48" w:rsidRPr="00AD3B85" w:rsidRDefault="000C226F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0F102D0F" w14:textId="2D32B839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33ABEE95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0239B4F6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Pregnancy &amp; Maternity</w:t>
            </w:r>
          </w:p>
        </w:tc>
        <w:tc>
          <w:tcPr>
            <w:tcW w:w="1844" w:type="dxa"/>
            <w:shd w:val="clear" w:color="auto" w:fill="auto"/>
          </w:tcPr>
          <w:p w14:paraId="7ADFE40E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A3CF11C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EFAB20A" w14:textId="690AAEBA" w:rsidR="007B3E48" w:rsidRPr="00AD3B85" w:rsidRDefault="000C226F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428CEEA4" w14:textId="556C7867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6E0E1BB6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65EC9E45" w14:textId="77777777" w:rsidR="007B3E48" w:rsidRPr="005376E9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</w:t>
            </w:r>
            <w:r w:rsidRPr="00AD3B85">
              <w:rPr>
                <w:rFonts w:cs="Arial"/>
                <w:sz w:val="22"/>
                <w:szCs w:val="22"/>
                <w:lang w:eastAsia="en-US"/>
              </w:rPr>
              <w:t>isability</w:t>
            </w:r>
          </w:p>
        </w:tc>
        <w:tc>
          <w:tcPr>
            <w:tcW w:w="1844" w:type="dxa"/>
            <w:shd w:val="clear" w:color="auto" w:fill="auto"/>
          </w:tcPr>
          <w:p w14:paraId="4180BC98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2CFF2E8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EA66008" w14:textId="59DE16AC" w:rsidR="007B3E48" w:rsidRPr="00AD3B85" w:rsidRDefault="000C226F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4FBF0420" w14:textId="7D74E85C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5B289972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2E49F806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Religion and beliefs</w:t>
            </w:r>
          </w:p>
        </w:tc>
        <w:tc>
          <w:tcPr>
            <w:tcW w:w="1844" w:type="dxa"/>
            <w:shd w:val="clear" w:color="auto" w:fill="auto"/>
          </w:tcPr>
          <w:p w14:paraId="66BCCF06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45F1901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F4F36EB" w14:textId="38189D0D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1CFAC371" w14:textId="09031586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7D2F5839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3F938A9F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Sex</w:t>
            </w:r>
          </w:p>
        </w:tc>
        <w:tc>
          <w:tcPr>
            <w:tcW w:w="1844" w:type="dxa"/>
            <w:shd w:val="clear" w:color="auto" w:fill="auto"/>
          </w:tcPr>
          <w:p w14:paraId="1A39D84C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82B899E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94B3A1A" w14:textId="787819D0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5600F121" w14:textId="0668E4D1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285EA274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1C588FB9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 xml:space="preserve">Gender reassignment </w:t>
            </w:r>
          </w:p>
        </w:tc>
        <w:tc>
          <w:tcPr>
            <w:tcW w:w="1844" w:type="dxa"/>
            <w:shd w:val="clear" w:color="auto" w:fill="auto"/>
          </w:tcPr>
          <w:p w14:paraId="0C8E805B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1DED5DC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CBF389A" w14:textId="3283306E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7EEB6A6C" w14:textId="011ED309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614BF320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518B014C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Sexual</w:t>
            </w:r>
          </w:p>
          <w:p w14:paraId="5CBDB38C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Orientation</w:t>
            </w:r>
          </w:p>
        </w:tc>
        <w:tc>
          <w:tcPr>
            <w:tcW w:w="1844" w:type="dxa"/>
            <w:shd w:val="clear" w:color="auto" w:fill="auto"/>
          </w:tcPr>
          <w:p w14:paraId="749DF41F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AAB4989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8310BC6" w14:textId="6DE5CD24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1C9D8033" w14:textId="1692C116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5B98A841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39BB0138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Age</w:t>
            </w:r>
          </w:p>
        </w:tc>
        <w:tc>
          <w:tcPr>
            <w:tcW w:w="1844" w:type="dxa"/>
            <w:shd w:val="clear" w:color="auto" w:fill="auto"/>
          </w:tcPr>
          <w:p w14:paraId="562A9F14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C25A506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B389A18" w14:textId="23FBCE79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157C4611" w14:textId="1706210B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58C3824D" w14:textId="77777777" w:rsidTr="006B6F31">
        <w:trPr>
          <w:jc w:val="center"/>
        </w:trPr>
        <w:tc>
          <w:tcPr>
            <w:tcW w:w="1984" w:type="dxa"/>
            <w:shd w:val="clear" w:color="auto" w:fill="auto"/>
          </w:tcPr>
          <w:p w14:paraId="0A7BBAA8" w14:textId="77777777" w:rsidR="007B3E48" w:rsidRPr="00AD3B85" w:rsidRDefault="007B3E48" w:rsidP="006B6F3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sz w:val="22"/>
                <w:szCs w:val="22"/>
                <w:lang w:eastAsia="en-US"/>
              </w:rPr>
              <w:t>Marriage &amp; Civil Partnership</w:t>
            </w:r>
          </w:p>
        </w:tc>
        <w:tc>
          <w:tcPr>
            <w:tcW w:w="1844" w:type="dxa"/>
            <w:shd w:val="clear" w:color="auto" w:fill="auto"/>
          </w:tcPr>
          <w:p w14:paraId="47B467DE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F018943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8FBB279" w14:textId="0E2CBD1F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912" w:type="dxa"/>
            <w:shd w:val="clear" w:color="auto" w:fill="auto"/>
          </w:tcPr>
          <w:p w14:paraId="5AFA8B6C" w14:textId="612E5CE0" w:rsidR="007B3E48" w:rsidRPr="00AD3B85" w:rsidRDefault="000C226F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No</w:t>
            </w:r>
          </w:p>
        </w:tc>
      </w:tr>
      <w:tr w:rsidR="007B3E48" w:rsidRPr="00AD3B85" w14:paraId="62029C5B" w14:textId="77777777" w:rsidTr="006B6F31">
        <w:trPr>
          <w:trHeight w:val="504"/>
          <w:jc w:val="center"/>
        </w:trPr>
        <w:tc>
          <w:tcPr>
            <w:tcW w:w="3828" w:type="dxa"/>
            <w:gridSpan w:val="2"/>
            <w:shd w:val="clear" w:color="auto" w:fill="E6E6E6"/>
          </w:tcPr>
          <w:p w14:paraId="5F6ABC88" w14:textId="77777777" w:rsidR="007B3E48" w:rsidRPr="00AD3B85" w:rsidRDefault="007B3E48" w:rsidP="006B6F31">
            <w:pPr>
              <w:widowControl w:val="0"/>
              <w:tabs>
                <w:tab w:val="num" w:pos="459"/>
              </w:tabs>
              <w:spacing w:before="120" w:after="40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 xml:space="preserve">EDS2 – How does this change impact the Equality and Diversity Strategic plan (contact HR or see EDS2 plan)? </w:t>
            </w:r>
          </w:p>
        </w:tc>
        <w:tc>
          <w:tcPr>
            <w:tcW w:w="5739" w:type="dxa"/>
            <w:gridSpan w:val="3"/>
            <w:shd w:val="clear" w:color="auto" w:fill="auto"/>
          </w:tcPr>
          <w:p w14:paraId="1CCF9137" w14:textId="77777777" w:rsidR="007B3E48" w:rsidRPr="00AD3B85" w:rsidRDefault="007B3E48" w:rsidP="006B6F3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193543CD" w14:textId="77777777" w:rsidR="007B3E48" w:rsidRPr="00AD3B85" w:rsidRDefault="007B3E48" w:rsidP="007B3E48">
      <w:pPr>
        <w:rPr>
          <w:rFonts w:cs="Arial"/>
          <w:sz w:val="22"/>
          <w:szCs w:val="22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7B3E48" w:rsidRPr="00AD3B85" w14:paraId="037D41F2" w14:textId="77777777" w:rsidTr="006B6F31">
        <w:trPr>
          <w:jc w:val="center"/>
        </w:trPr>
        <w:tc>
          <w:tcPr>
            <w:tcW w:w="9531" w:type="dxa"/>
            <w:shd w:val="clear" w:color="auto" w:fill="auto"/>
          </w:tcPr>
          <w:p w14:paraId="2B76C2CD" w14:textId="77777777" w:rsidR="007B3E48" w:rsidRPr="00AD3B85" w:rsidRDefault="007B3E48" w:rsidP="007B3E48">
            <w:pPr>
              <w:widowControl w:val="0"/>
              <w:numPr>
                <w:ilvl w:val="0"/>
                <w:numId w:val="9"/>
              </w:numPr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 xml:space="preserve">A full assessment will only be required if: The impact is potentially discriminatory under the general equality </w:t>
            </w:r>
            <w:proofErr w:type="gramStart"/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duty</w:t>
            </w:r>
            <w:proofErr w:type="gramEnd"/>
          </w:p>
          <w:p w14:paraId="061BF636" w14:textId="77777777" w:rsidR="007B3E48" w:rsidRPr="00AD3B85" w:rsidRDefault="007B3E48" w:rsidP="007B3E48">
            <w:pPr>
              <w:widowControl w:val="0"/>
              <w:numPr>
                <w:ilvl w:val="0"/>
                <w:numId w:val="9"/>
              </w:numPr>
              <w:ind w:right="459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Any groups of patients/staff/visitors or communities could be potentially disadvantaged by the policy or function/</w:t>
            </w:r>
            <w:proofErr w:type="gramStart"/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service</w:t>
            </w:r>
            <w:proofErr w:type="gramEnd"/>
          </w:p>
          <w:p w14:paraId="79C130E2" w14:textId="77777777" w:rsidR="007B3E48" w:rsidRPr="00AD3B85" w:rsidRDefault="007B3E48" w:rsidP="007B3E48">
            <w:pPr>
              <w:widowControl w:val="0"/>
              <w:numPr>
                <w:ilvl w:val="0"/>
                <w:numId w:val="9"/>
              </w:numPr>
              <w:ind w:right="459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The policy or function/service is assessed to be of high significance</w:t>
            </w:r>
          </w:p>
        </w:tc>
      </w:tr>
      <w:tr w:rsidR="007B3E48" w:rsidRPr="00AD3B85" w14:paraId="74DC1DE5" w14:textId="77777777" w:rsidTr="006B6F31">
        <w:tblPrEx>
          <w:shd w:val="clear" w:color="auto" w:fill="C0C0C0"/>
        </w:tblPrEx>
        <w:trPr>
          <w:trHeight w:val="223"/>
          <w:jc w:val="center"/>
        </w:trPr>
        <w:tc>
          <w:tcPr>
            <w:tcW w:w="9531" w:type="dxa"/>
            <w:shd w:val="clear" w:color="auto" w:fill="C0C0C0"/>
          </w:tcPr>
          <w:p w14:paraId="77578D7E" w14:textId="77777777" w:rsidR="007B3E48" w:rsidRPr="00AD3B85" w:rsidRDefault="007B3E48" w:rsidP="006B6F31">
            <w:pPr>
              <w:widowControl w:val="0"/>
              <w:spacing w:before="40" w:after="40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IF IN DOUBT A FULL IMPACT ASSESSMENT FORM IS REQUIRED</w:t>
            </w:r>
          </w:p>
        </w:tc>
      </w:tr>
      <w:tr w:rsidR="007B3E48" w:rsidRPr="00AD3B85" w14:paraId="65D62EB7" w14:textId="77777777" w:rsidTr="006B6F31">
        <w:tblPrEx>
          <w:shd w:val="clear" w:color="auto" w:fill="C0C0C0"/>
        </w:tblPrEx>
        <w:trPr>
          <w:trHeight w:val="714"/>
          <w:jc w:val="center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3D599" w14:textId="77777777" w:rsidR="007B3E48" w:rsidRPr="00AD3B85" w:rsidRDefault="007B3E48" w:rsidP="006B6F31">
            <w:pPr>
              <w:widowControl w:val="0"/>
              <w:spacing w:before="40" w:after="40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AD3B85">
              <w:rPr>
                <w:rFonts w:cs="Arial"/>
                <w:b/>
                <w:sz w:val="22"/>
                <w:szCs w:val="22"/>
                <w:lang w:eastAsia="en-US"/>
              </w:rPr>
              <w:t>The review of the existing policy re-affirms the rights of all groups and clarifies the individual, managerial and organisational responsibilities in line with statutory and best practice guidance.</w:t>
            </w:r>
          </w:p>
        </w:tc>
      </w:tr>
    </w:tbl>
    <w:p w14:paraId="64CAFE0A" w14:textId="77777777" w:rsidR="007B3E48" w:rsidRPr="00525A72" w:rsidRDefault="007B3E48" w:rsidP="007B3E48">
      <w:pPr>
        <w:rPr>
          <w:rFonts w:cs="Arial"/>
          <w:b/>
        </w:rPr>
      </w:pPr>
    </w:p>
    <w:p w14:paraId="3C91B4CA" w14:textId="77777777" w:rsidR="007B3E48" w:rsidRPr="00B03B01" w:rsidRDefault="007B3E48" w:rsidP="00B03B01">
      <w:pPr>
        <w:rPr>
          <w:rFonts w:cs="Arial"/>
          <w:color w:val="000080"/>
        </w:rPr>
      </w:pPr>
    </w:p>
    <w:sectPr w:rsidR="007B3E48" w:rsidRPr="00B03B01" w:rsidSect="00A471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EEA5" w14:textId="77777777" w:rsidR="003B2364" w:rsidRDefault="003B2364" w:rsidP="00D0743F">
      <w:r>
        <w:separator/>
      </w:r>
    </w:p>
  </w:endnote>
  <w:endnote w:type="continuationSeparator" w:id="0">
    <w:p w14:paraId="391AD22D" w14:textId="77777777" w:rsidR="003B2364" w:rsidRDefault="003B2364" w:rsidP="00D0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4261" w14:textId="46CC4D58" w:rsidR="00495D61" w:rsidRPr="00A35960" w:rsidRDefault="00495D61" w:rsidP="00495D61">
    <w:pPr>
      <w:pBdr>
        <w:top w:val="single" w:sz="4" w:space="1" w:color="auto"/>
      </w:pBdr>
      <w:jc w:val="both"/>
      <w:rPr>
        <w:rFonts w:cs="Arial"/>
        <w:sz w:val="18"/>
        <w:szCs w:val="18"/>
      </w:rPr>
    </w:pPr>
    <w:r w:rsidRPr="00A35960">
      <w:rPr>
        <w:rFonts w:cs="Arial"/>
        <w:sz w:val="18"/>
        <w:szCs w:val="18"/>
      </w:rPr>
      <w:t>Author:</w:t>
    </w:r>
    <w:r w:rsidRPr="00A35960">
      <w:rPr>
        <w:rFonts w:cs="Arial"/>
        <w:sz w:val="18"/>
        <w:szCs w:val="18"/>
      </w:rPr>
      <w:tab/>
    </w:r>
    <w:r w:rsidR="009C6125" w:rsidRPr="00A35960">
      <w:rPr>
        <w:rFonts w:cs="Arial"/>
        <w:sz w:val="18"/>
        <w:szCs w:val="18"/>
      </w:rPr>
      <w:t>Kerrie Fox &amp; Tracey Davidson</w:t>
    </w:r>
    <w:r w:rsidRPr="00A35960">
      <w:rPr>
        <w:rFonts w:cs="Arial"/>
        <w:sz w:val="18"/>
        <w:szCs w:val="18"/>
      </w:rPr>
      <w:t xml:space="preserve">, </w:t>
    </w:r>
    <w:r w:rsidR="009C6125" w:rsidRPr="00A35960">
      <w:rPr>
        <w:rFonts w:cs="Arial"/>
        <w:sz w:val="18"/>
        <w:szCs w:val="18"/>
      </w:rPr>
      <w:t>Lead DXA and Reporting Radiographers</w:t>
    </w:r>
  </w:p>
  <w:p w14:paraId="40F68876" w14:textId="41A9A5B9" w:rsidR="00495D61" w:rsidRPr="00A35960" w:rsidRDefault="00495D61" w:rsidP="00495D61">
    <w:pPr>
      <w:pStyle w:val="Footer"/>
      <w:rPr>
        <w:rFonts w:cs="Arial"/>
        <w:sz w:val="18"/>
        <w:szCs w:val="18"/>
      </w:rPr>
    </w:pPr>
    <w:r w:rsidRPr="00A35960">
      <w:rPr>
        <w:rFonts w:cs="Arial"/>
        <w:sz w:val="18"/>
        <w:szCs w:val="18"/>
      </w:rPr>
      <w:t xml:space="preserve">Approval Date: </w:t>
    </w:r>
    <w:r w:rsidR="001B15A9">
      <w:rPr>
        <w:rFonts w:cs="Arial"/>
        <w:sz w:val="18"/>
        <w:szCs w:val="18"/>
      </w:rPr>
      <w:t>07/2024</w:t>
    </w:r>
    <w:r w:rsidRPr="00A35960">
      <w:rPr>
        <w:rFonts w:cs="Arial"/>
        <w:sz w:val="18"/>
        <w:szCs w:val="18"/>
      </w:rPr>
      <w:tab/>
    </w:r>
    <w:r w:rsidRPr="00A35960">
      <w:rPr>
        <w:rFonts w:cs="Arial"/>
        <w:sz w:val="18"/>
        <w:szCs w:val="18"/>
      </w:rPr>
      <w:tab/>
      <w:t xml:space="preserve"> </w:t>
    </w:r>
    <w:r w:rsidRPr="00A35960">
      <w:rPr>
        <w:rFonts w:cs="Arial"/>
        <w:sz w:val="18"/>
        <w:szCs w:val="22"/>
      </w:rPr>
      <w:t xml:space="preserve">Next Review: </w:t>
    </w:r>
    <w:r w:rsidR="001B15A9">
      <w:rPr>
        <w:rFonts w:cs="Arial"/>
        <w:sz w:val="18"/>
        <w:szCs w:val="18"/>
      </w:rPr>
      <w:t>07/2027</w:t>
    </w:r>
  </w:p>
  <w:p w14:paraId="4CDDEF35" w14:textId="0410DA41" w:rsidR="000B42DD" w:rsidRPr="00495D61" w:rsidRDefault="00495D61" w:rsidP="00495D61">
    <w:pPr>
      <w:pStyle w:val="Footer"/>
      <w:rPr>
        <w:rFonts w:cs="Arial"/>
        <w:b/>
        <w:sz w:val="18"/>
        <w:szCs w:val="18"/>
      </w:rPr>
    </w:pPr>
    <w:r w:rsidRPr="00E050CC">
      <w:rPr>
        <w:rFonts w:cs="Arial"/>
        <w:sz w:val="18"/>
        <w:szCs w:val="18"/>
      </w:rPr>
      <w:t xml:space="preserve">Ref:  </w:t>
    </w:r>
    <w:r w:rsidR="009C6125">
      <w:rPr>
        <w:rFonts w:cs="Arial"/>
        <w:sz w:val="18"/>
        <w:szCs w:val="18"/>
      </w:rPr>
      <w:t>9236</w:t>
    </w:r>
    <w:r w:rsidRPr="00E050CC">
      <w:rPr>
        <w:rFonts w:cs="Arial"/>
        <w:sz w:val="18"/>
        <w:szCs w:val="18"/>
      </w:rPr>
      <w:tab/>
    </w:r>
    <w:r w:rsidRPr="00E050CC">
      <w:rPr>
        <w:rFonts w:cs="Arial"/>
        <w:sz w:val="18"/>
        <w:szCs w:val="18"/>
      </w:rPr>
      <w:tab/>
      <w:t xml:space="preserve">Page </w:t>
    </w:r>
    <w:r w:rsidRPr="00E050CC">
      <w:rPr>
        <w:rStyle w:val="PageNumber"/>
        <w:rFonts w:cs="Arial"/>
        <w:sz w:val="18"/>
        <w:szCs w:val="18"/>
      </w:rPr>
      <w:fldChar w:fldCharType="begin"/>
    </w:r>
    <w:r w:rsidRPr="00E050CC">
      <w:rPr>
        <w:rStyle w:val="PageNumber"/>
        <w:rFonts w:cs="Arial"/>
        <w:sz w:val="18"/>
        <w:szCs w:val="18"/>
      </w:rPr>
      <w:instrText xml:space="preserve"> PAGE </w:instrText>
    </w:r>
    <w:r w:rsidRPr="00E050CC">
      <w:rPr>
        <w:rStyle w:val="PageNumber"/>
        <w:rFonts w:cs="Arial"/>
        <w:sz w:val="18"/>
        <w:szCs w:val="18"/>
      </w:rPr>
      <w:fldChar w:fldCharType="separate"/>
    </w:r>
    <w:r w:rsidR="004C5569">
      <w:rPr>
        <w:rStyle w:val="PageNumber"/>
        <w:rFonts w:cs="Arial"/>
        <w:noProof/>
        <w:sz w:val="18"/>
        <w:szCs w:val="18"/>
      </w:rPr>
      <w:t>2</w:t>
    </w:r>
    <w:r w:rsidRPr="00E050CC">
      <w:rPr>
        <w:rStyle w:val="PageNumber"/>
        <w:rFonts w:cs="Arial"/>
        <w:sz w:val="18"/>
        <w:szCs w:val="18"/>
      </w:rPr>
      <w:fldChar w:fldCharType="end"/>
    </w:r>
    <w:r w:rsidRPr="00E050CC">
      <w:rPr>
        <w:rStyle w:val="PageNumber"/>
        <w:rFonts w:cs="Arial"/>
        <w:sz w:val="18"/>
        <w:szCs w:val="18"/>
      </w:rPr>
      <w:t xml:space="preserve"> of </w:t>
    </w:r>
    <w:r w:rsidRPr="00E050CC">
      <w:rPr>
        <w:rStyle w:val="PageNumber"/>
        <w:rFonts w:cs="Arial"/>
        <w:sz w:val="18"/>
        <w:szCs w:val="18"/>
      </w:rPr>
      <w:fldChar w:fldCharType="begin"/>
    </w:r>
    <w:r w:rsidRPr="00E050CC">
      <w:rPr>
        <w:rStyle w:val="PageNumber"/>
        <w:rFonts w:cs="Arial"/>
        <w:sz w:val="18"/>
        <w:szCs w:val="18"/>
      </w:rPr>
      <w:instrText xml:space="preserve"> NUMPAGES </w:instrText>
    </w:r>
    <w:r w:rsidRPr="00E050CC">
      <w:rPr>
        <w:rStyle w:val="PageNumber"/>
        <w:rFonts w:cs="Arial"/>
        <w:sz w:val="18"/>
        <w:szCs w:val="18"/>
      </w:rPr>
      <w:fldChar w:fldCharType="separate"/>
    </w:r>
    <w:r w:rsidR="004C5569">
      <w:rPr>
        <w:rStyle w:val="PageNumber"/>
        <w:rFonts w:cs="Arial"/>
        <w:noProof/>
        <w:sz w:val="18"/>
        <w:szCs w:val="18"/>
      </w:rPr>
      <w:t>9</w:t>
    </w:r>
    <w:r w:rsidRPr="00E050CC">
      <w:rPr>
        <w:rStyle w:val="PageNumber"/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B1F6" w14:textId="4A6CDBCF" w:rsidR="00495D61" w:rsidRPr="00A44C5B" w:rsidRDefault="00495D61" w:rsidP="00495D61">
    <w:pPr>
      <w:pBdr>
        <w:top w:val="single" w:sz="4" w:space="1" w:color="auto"/>
      </w:pBdr>
      <w:jc w:val="both"/>
      <w:rPr>
        <w:rFonts w:cs="Arial"/>
        <w:sz w:val="18"/>
        <w:szCs w:val="18"/>
      </w:rPr>
    </w:pPr>
    <w:r w:rsidRPr="00A44C5B">
      <w:rPr>
        <w:rFonts w:cs="Arial"/>
        <w:sz w:val="18"/>
        <w:szCs w:val="18"/>
      </w:rPr>
      <w:t>Author:</w:t>
    </w:r>
    <w:r w:rsidRPr="00A44C5B">
      <w:rPr>
        <w:rFonts w:cs="Arial"/>
        <w:sz w:val="18"/>
        <w:szCs w:val="18"/>
      </w:rPr>
      <w:tab/>
    </w:r>
    <w:r w:rsidR="00A44C5B" w:rsidRPr="00A44C5B">
      <w:rPr>
        <w:rFonts w:cs="Arial"/>
        <w:sz w:val="18"/>
        <w:szCs w:val="18"/>
      </w:rPr>
      <w:t>Kerrie Fox &amp; Tracey Davidson</w:t>
    </w:r>
    <w:r w:rsidRPr="00A44C5B">
      <w:rPr>
        <w:rFonts w:cs="Arial"/>
        <w:sz w:val="18"/>
        <w:szCs w:val="18"/>
      </w:rPr>
      <w:t xml:space="preserve">, </w:t>
    </w:r>
    <w:r w:rsidR="00A44C5B" w:rsidRPr="00A44C5B">
      <w:rPr>
        <w:rFonts w:cs="Arial"/>
        <w:sz w:val="18"/>
        <w:szCs w:val="18"/>
      </w:rPr>
      <w:t>Lead DXA and Reporting Radiographers</w:t>
    </w:r>
  </w:p>
  <w:p w14:paraId="59E7E855" w14:textId="77777777" w:rsidR="00495D61" w:rsidRPr="00A44C5B" w:rsidRDefault="00495D61" w:rsidP="00495D61">
    <w:pPr>
      <w:pStyle w:val="Footer"/>
      <w:rPr>
        <w:rFonts w:cs="Arial"/>
        <w:sz w:val="18"/>
        <w:szCs w:val="18"/>
      </w:rPr>
    </w:pPr>
    <w:r w:rsidRPr="00A44C5B">
      <w:rPr>
        <w:rFonts w:cs="Arial"/>
        <w:sz w:val="18"/>
        <w:szCs w:val="18"/>
      </w:rPr>
      <w:t>Approval Date: Month year (in YYYY format)</w:t>
    </w:r>
    <w:r w:rsidRPr="00A44C5B">
      <w:rPr>
        <w:rFonts w:cs="Arial"/>
        <w:sz w:val="18"/>
        <w:szCs w:val="18"/>
      </w:rPr>
      <w:tab/>
    </w:r>
    <w:r w:rsidRPr="00A44C5B">
      <w:rPr>
        <w:rFonts w:cs="Arial"/>
        <w:sz w:val="18"/>
        <w:szCs w:val="18"/>
      </w:rPr>
      <w:tab/>
      <w:t xml:space="preserve"> </w:t>
    </w:r>
    <w:r w:rsidRPr="00A44C5B">
      <w:rPr>
        <w:rFonts w:cs="Arial"/>
        <w:sz w:val="18"/>
        <w:szCs w:val="22"/>
      </w:rPr>
      <w:t xml:space="preserve">Next Review: </w:t>
    </w:r>
    <w:r w:rsidRPr="00A44C5B">
      <w:rPr>
        <w:rFonts w:cs="Arial"/>
        <w:sz w:val="18"/>
        <w:szCs w:val="18"/>
      </w:rPr>
      <w:t>Month year (in YYYY format)</w:t>
    </w:r>
  </w:p>
  <w:p w14:paraId="30C8E709" w14:textId="53217DD7" w:rsidR="005374AE" w:rsidRPr="00495D61" w:rsidRDefault="00495D61">
    <w:pPr>
      <w:pStyle w:val="Footer"/>
      <w:rPr>
        <w:rFonts w:cs="Arial"/>
        <w:b/>
        <w:sz w:val="18"/>
        <w:szCs w:val="18"/>
      </w:rPr>
    </w:pPr>
    <w:r w:rsidRPr="00E050CC">
      <w:rPr>
        <w:rFonts w:cs="Arial"/>
        <w:sz w:val="18"/>
        <w:szCs w:val="18"/>
      </w:rPr>
      <w:t xml:space="preserve">Ref:  </w:t>
    </w:r>
    <w:r w:rsidR="00A44C5B">
      <w:rPr>
        <w:rFonts w:cs="Arial"/>
        <w:sz w:val="18"/>
        <w:szCs w:val="18"/>
      </w:rPr>
      <w:t>9236</w:t>
    </w:r>
    <w:r w:rsidRPr="00E050CC">
      <w:rPr>
        <w:rFonts w:cs="Arial"/>
        <w:sz w:val="18"/>
        <w:szCs w:val="18"/>
      </w:rPr>
      <w:tab/>
    </w:r>
    <w:r w:rsidRPr="00E050CC">
      <w:rPr>
        <w:rFonts w:cs="Arial"/>
        <w:sz w:val="18"/>
        <w:szCs w:val="18"/>
      </w:rPr>
      <w:tab/>
      <w:t xml:space="preserve">Page </w:t>
    </w:r>
    <w:r w:rsidRPr="00E050CC">
      <w:rPr>
        <w:rStyle w:val="PageNumber"/>
        <w:rFonts w:cs="Arial"/>
        <w:sz w:val="18"/>
        <w:szCs w:val="18"/>
      </w:rPr>
      <w:fldChar w:fldCharType="begin"/>
    </w:r>
    <w:r w:rsidRPr="00E050CC">
      <w:rPr>
        <w:rStyle w:val="PageNumber"/>
        <w:rFonts w:cs="Arial"/>
        <w:sz w:val="18"/>
        <w:szCs w:val="18"/>
      </w:rPr>
      <w:instrText xml:space="preserve"> PAGE </w:instrText>
    </w:r>
    <w:r w:rsidRPr="00E050CC">
      <w:rPr>
        <w:rStyle w:val="PageNumber"/>
        <w:rFonts w:cs="Arial"/>
        <w:sz w:val="18"/>
        <w:szCs w:val="18"/>
      </w:rPr>
      <w:fldChar w:fldCharType="separate"/>
    </w:r>
    <w:r w:rsidR="004C5569">
      <w:rPr>
        <w:rStyle w:val="PageNumber"/>
        <w:rFonts w:cs="Arial"/>
        <w:noProof/>
        <w:sz w:val="18"/>
        <w:szCs w:val="18"/>
      </w:rPr>
      <w:t>1</w:t>
    </w:r>
    <w:r w:rsidRPr="00E050CC">
      <w:rPr>
        <w:rStyle w:val="PageNumber"/>
        <w:rFonts w:cs="Arial"/>
        <w:sz w:val="18"/>
        <w:szCs w:val="18"/>
      </w:rPr>
      <w:fldChar w:fldCharType="end"/>
    </w:r>
    <w:r w:rsidRPr="00E050CC">
      <w:rPr>
        <w:rStyle w:val="PageNumber"/>
        <w:rFonts w:cs="Arial"/>
        <w:sz w:val="18"/>
        <w:szCs w:val="18"/>
      </w:rPr>
      <w:t xml:space="preserve"> of </w:t>
    </w:r>
    <w:r w:rsidRPr="00E050CC">
      <w:rPr>
        <w:rStyle w:val="PageNumber"/>
        <w:rFonts w:cs="Arial"/>
        <w:sz w:val="18"/>
        <w:szCs w:val="18"/>
      </w:rPr>
      <w:fldChar w:fldCharType="begin"/>
    </w:r>
    <w:r w:rsidRPr="00E050CC">
      <w:rPr>
        <w:rStyle w:val="PageNumber"/>
        <w:rFonts w:cs="Arial"/>
        <w:sz w:val="18"/>
        <w:szCs w:val="18"/>
      </w:rPr>
      <w:instrText xml:space="preserve"> NUMPAGES </w:instrText>
    </w:r>
    <w:r w:rsidRPr="00E050CC">
      <w:rPr>
        <w:rStyle w:val="PageNumber"/>
        <w:rFonts w:cs="Arial"/>
        <w:sz w:val="18"/>
        <w:szCs w:val="18"/>
      </w:rPr>
      <w:fldChar w:fldCharType="separate"/>
    </w:r>
    <w:r w:rsidR="004C5569">
      <w:rPr>
        <w:rStyle w:val="PageNumber"/>
        <w:rFonts w:cs="Arial"/>
        <w:noProof/>
        <w:sz w:val="18"/>
        <w:szCs w:val="18"/>
      </w:rPr>
      <w:t>9</w:t>
    </w:r>
    <w:r w:rsidRPr="00E050CC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4E56" w14:textId="77777777" w:rsidR="003B2364" w:rsidRDefault="003B2364" w:rsidP="00D0743F">
      <w:r>
        <w:separator/>
      </w:r>
    </w:p>
  </w:footnote>
  <w:footnote w:type="continuationSeparator" w:id="0">
    <w:p w14:paraId="443C508A" w14:textId="77777777" w:rsidR="003B2364" w:rsidRDefault="003B2364" w:rsidP="00D0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AE9B" w14:textId="77777777" w:rsidR="001B15A9" w:rsidRPr="00296D07" w:rsidRDefault="001B15A9" w:rsidP="001B15A9">
    <w:pPr>
      <w:autoSpaceDE w:val="0"/>
      <w:autoSpaceDN w:val="0"/>
      <w:adjustRightInd w:val="0"/>
      <w:jc w:val="center"/>
      <w:rPr>
        <w:rFonts w:cs="Arial"/>
        <w:b/>
      </w:rPr>
    </w:pPr>
    <w:r w:rsidRPr="00296D07">
      <w:rPr>
        <w:rFonts w:cs="Arial"/>
        <w:b/>
      </w:rPr>
      <w:t>Trust Protocol for the Vetting of DXA Scan Referrals by Qualified DXA Radiographers</w:t>
    </w:r>
  </w:p>
  <w:p w14:paraId="5E504EFA" w14:textId="0FE266CB" w:rsidR="00D0743F" w:rsidRPr="00495D61" w:rsidRDefault="00D0743F" w:rsidP="00495D61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E62D" w14:textId="32991284" w:rsidR="00495D61" w:rsidRPr="006D76AB" w:rsidRDefault="0058333D" w:rsidP="006D76A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9DFBE" wp14:editId="49638B4D">
          <wp:simplePos x="0" y="0"/>
          <wp:positionH relativeFrom="column">
            <wp:posOffset>-400050</wp:posOffset>
          </wp:positionH>
          <wp:positionV relativeFrom="paragraph">
            <wp:posOffset>-116840</wp:posOffset>
          </wp:positionV>
          <wp:extent cx="1683683" cy="523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683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6AB" w:rsidRPr="006D76AB">
      <w:rPr>
        <w:noProof/>
      </w:rPr>
      <w:drawing>
        <wp:anchor distT="0" distB="0" distL="114300" distR="114300" simplePos="0" relativeHeight="251659264" behindDoc="0" locked="0" layoutInCell="1" allowOverlap="1" wp14:anchorId="0DE2827F" wp14:editId="62C3BEDC">
          <wp:simplePos x="0" y="0"/>
          <wp:positionH relativeFrom="column">
            <wp:posOffset>4624705</wp:posOffset>
          </wp:positionH>
          <wp:positionV relativeFrom="paragraph">
            <wp:posOffset>-271780</wp:posOffset>
          </wp:positionV>
          <wp:extent cx="1445260" cy="646430"/>
          <wp:effectExtent l="0" t="0" r="2540" b="1270"/>
          <wp:wrapNone/>
          <wp:docPr id="3" name="Picture 2" descr="\\3140-b\group$\Corporate Departments\Information Technology Shared\Trust_Templates\Logo\NNUH_Foundation_trus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3140-b\group$\Corporate Departments\Information Technology Shared\Trust_Templates\Logo\NNUH_Foundation_trust_logo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122"/>
    <w:multiLevelType w:val="hybridMultilevel"/>
    <w:tmpl w:val="25269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4037F"/>
    <w:multiLevelType w:val="hybridMultilevel"/>
    <w:tmpl w:val="8DA4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2D32"/>
    <w:multiLevelType w:val="hybridMultilevel"/>
    <w:tmpl w:val="3606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39D"/>
    <w:multiLevelType w:val="multilevel"/>
    <w:tmpl w:val="0094863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F95474C"/>
    <w:multiLevelType w:val="hybridMultilevel"/>
    <w:tmpl w:val="D7C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341F"/>
    <w:multiLevelType w:val="multilevel"/>
    <w:tmpl w:val="97AAE4D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C80D1F"/>
    <w:multiLevelType w:val="hybridMultilevel"/>
    <w:tmpl w:val="1A582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42589"/>
    <w:multiLevelType w:val="hybridMultilevel"/>
    <w:tmpl w:val="5684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76A0"/>
    <w:multiLevelType w:val="hybridMultilevel"/>
    <w:tmpl w:val="60C855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24737"/>
    <w:multiLevelType w:val="hybridMultilevel"/>
    <w:tmpl w:val="74C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B7235"/>
    <w:multiLevelType w:val="hybridMultilevel"/>
    <w:tmpl w:val="52A279EA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00D6922"/>
    <w:multiLevelType w:val="hybridMultilevel"/>
    <w:tmpl w:val="12EA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41AE3"/>
    <w:multiLevelType w:val="hybridMultilevel"/>
    <w:tmpl w:val="6AAE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85926">
    <w:abstractNumId w:val="10"/>
  </w:num>
  <w:num w:numId="2" w16cid:durableId="1876387613">
    <w:abstractNumId w:val="6"/>
  </w:num>
  <w:num w:numId="3" w16cid:durableId="1683389236">
    <w:abstractNumId w:val="0"/>
  </w:num>
  <w:num w:numId="4" w16cid:durableId="11692799">
    <w:abstractNumId w:val="3"/>
  </w:num>
  <w:num w:numId="5" w16cid:durableId="138697844">
    <w:abstractNumId w:val="5"/>
  </w:num>
  <w:num w:numId="6" w16cid:durableId="638610482">
    <w:abstractNumId w:val="4"/>
  </w:num>
  <w:num w:numId="7" w16cid:durableId="827865013">
    <w:abstractNumId w:val="11"/>
  </w:num>
  <w:num w:numId="8" w16cid:durableId="902104126">
    <w:abstractNumId w:val="4"/>
  </w:num>
  <w:num w:numId="9" w16cid:durableId="1632175233">
    <w:abstractNumId w:val="8"/>
  </w:num>
  <w:num w:numId="10" w16cid:durableId="731849742">
    <w:abstractNumId w:val="12"/>
  </w:num>
  <w:num w:numId="11" w16cid:durableId="1204564384">
    <w:abstractNumId w:val="2"/>
  </w:num>
  <w:num w:numId="12" w16cid:durableId="1818568607">
    <w:abstractNumId w:val="7"/>
  </w:num>
  <w:num w:numId="13" w16cid:durableId="1932277075">
    <w:abstractNumId w:val="9"/>
  </w:num>
  <w:num w:numId="14" w16cid:durableId="25043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3F"/>
    <w:rsid w:val="00036953"/>
    <w:rsid w:val="00036BD8"/>
    <w:rsid w:val="00041D24"/>
    <w:rsid w:val="000434B9"/>
    <w:rsid w:val="00055DAC"/>
    <w:rsid w:val="00080924"/>
    <w:rsid w:val="000A0345"/>
    <w:rsid w:val="000A3459"/>
    <w:rsid w:val="000B42DD"/>
    <w:rsid w:val="000C161A"/>
    <w:rsid w:val="000C226F"/>
    <w:rsid w:val="0011349A"/>
    <w:rsid w:val="0011499E"/>
    <w:rsid w:val="00125275"/>
    <w:rsid w:val="00133B2D"/>
    <w:rsid w:val="00147481"/>
    <w:rsid w:val="00177F46"/>
    <w:rsid w:val="0018026A"/>
    <w:rsid w:val="001805D9"/>
    <w:rsid w:val="00196171"/>
    <w:rsid w:val="001A139D"/>
    <w:rsid w:val="001A591A"/>
    <w:rsid w:val="001B15A9"/>
    <w:rsid w:val="001D631F"/>
    <w:rsid w:val="001E4B06"/>
    <w:rsid w:val="00204C15"/>
    <w:rsid w:val="002060C4"/>
    <w:rsid w:val="00216AFD"/>
    <w:rsid w:val="00217C4A"/>
    <w:rsid w:val="00232A5D"/>
    <w:rsid w:val="00236E83"/>
    <w:rsid w:val="00287EA7"/>
    <w:rsid w:val="00296D07"/>
    <w:rsid w:val="002B24BF"/>
    <w:rsid w:val="002C1072"/>
    <w:rsid w:val="002C4A16"/>
    <w:rsid w:val="002D3D84"/>
    <w:rsid w:val="002E7D42"/>
    <w:rsid w:val="003016B5"/>
    <w:rsid w:val="00302868"/>
    <w:rsid w:val="00364565"/>
    <w:rsid w:val="00374B01"/>
    <w:rsid w:val="003801BC"/>
    <w:rsid w:val="003A08F5"/>
    <w:rsid w:val="003B2364"/>
    <w:rsid w:val="003B6AB8"/>
    <w:rsid w:val="003C195C"/>
    <w:rsid w:val="003D15F7"/>
    <w:rsid w:val="003E2F08"/>
    <w:rsid w:val="003F5A10"/>
    <w:rsid w:val="003F5A16"/>
    <w:rsid w:val="003F6FFA"/>
    <w:rsid w:val="00421659"/>
    <w:rsid w:val="00432AFC"/>
    <w:rsid w:val="004405D2"/>
    <w:rsid w:val="0044386D"/>
    <w:rsid w:val="00453CB8"/>
    <w:rsid w:val="00485211"/>
    <w:rsid w:val="00495D61"/>
    <w:rsid w:val="004C5569"/>
    <w:rsid w:val="004D16AB"/>
    <w:rsid w:val="004D49DF"/>
    <w:rsid w:val="004D6F99"/>
    <w:rsid w:val="00503086"/>
    <w:rsid w:val="00513916"/>
    <w:rsid w:val="005139D2"/>
    <w:rsid w:val="00515688"/>
    <w:rsid w:val="005159C9"/>
    <w:rsid w:val="0051790E"/>
    <w:rsid w:val="005236F0"/>
    <w:rsid w:val="005374AE"/>
    <w:rsid w:val="00561451"/>
    <w:rsid w:val="00562DAE"/>
    <w:rsid w:val="005809C9"/>
    <w:rsid w:val="0058333D"/>
    <w:rsid w:val="005C2FFA"/>
    <w:rsid w:val="005C7DDF"/>
    <w:rsid w:val="005D1248"/>
    <w:rsid w:val="005D552F"/>
    <w:rsid w:val="005E3CA3"/>
    <w:rsid w:val="005E4669"/>
    <w:rsid w:val="00601AF6"/>
    <w:rsid w:val="00604996"/>
    <w:rsid w:val="006322C0"/>
    <w:rsid w:val="00663BCF"/>
    <w:rsid w:val="00675E45"/>
    <w:rsid w:val="006856AF"/>
    <w:rsid w:val="00687498"/>
    <w:rsid w:val="006A563E"/>
    <w:rsid w:val="006D1624"/>
    <w:rsid w:val="006D38B1"/>
    <w:rsid w:val="006D76AB"/>
    <w:rsid w:val="006F40E0"/>
    <w:rsid w:val="006F7308"/>
    <w:rsid w:val="006F7C9E"/>
    <w:rsid w:val="0070143E"/>
    <w:rsid w:val="0071438E"/>
    <w:rsid w:val="00726796"/>
    <w:rsid w:val="00747E74"/>
    <w:rsid w:val="00781416"/>
    <w:rsid w:val="0078476C"/>
    <w:rsid w:val="00792EDD"/>
    <w:rsid w:val="007B3E48"/>
    <w:rsid w:val="007D67FF"/>
    <w:rsid w:val="007E12D3"/>
    <w:rsid w:val="007F72E0"/>
    <w:rsid w:val="00825C15"/>
    <w:rsid w:val="00833965"/>
    <w:rsid w:val="00833C1A"/>
    <w:rsid w:val="00852A18"/>
    <w:rsid w:val="00863AD3"/>
    <w:rsid w:val="0087186A"/>
    <w:rsid w:val="0087287A"/>
    <w:rsid w:val="00875246"/>
    <w:rsid w:val="00882536"/>
    <w:rsid w:val="00891E65"/>
    <w:rsid w:val="00893672"/>
    <w:rsid w:val="008A6D04"/>
    <w:rsid w:val="008C52B7"/>
    <w:rsid w:val="008D51A2"/>
    <w:rsid w:val="0091652C"/>
    <w:rsid w:val="00962F65"/>
    <w:rsid w:val="00971C4E"/>
    <w:rsid w:val="00982332"/>
    <w:rsid w:val="00982A53"/>
    <w:rsid w:val="00992C10"/>
    <w:rsid w:val="009A6CB5"/>
    <w:rsid w:val="009B1EEA"/>
    <w:rsid w:val="009B2290"/>
    <w:rsid w:val="009C6125"/>
    <w:rsid w:val="00A05B67"/>
    <w:rsid w:val="00A1791F"/>
    <w:rsid w:val="00A21DF0"/>
    <w:rsid w:val="00A2351A"/>
    <w:rsid w:val="00A25381"/>
    <w:rsid w:val="00A26418"/>
    <w:rsid w:val="00A35960"/>
    <w:rsid w:val="00A44C5B"/>
    <w:rsid w:val="00A4711F"/>
    <w:rsid w:val="00A538CB"/>
    <w:rsid w:val="00A60A17"/>
    <w:rsid w:val="00A82F7A"/>
    <w:rsid w:val="00A86B83"/>
    <w:rsid w:val="00AA5AA9"/>
    <w:rsid w:val="00AB6339"/>
    <w:rsid w:val="00AD610C"/>
    <w:rsid w:val="00AE3EC6"/>
    <w:rsid w:val="00AF6637"/>
    <w:rsid w:val="00B03B01"/>
    <w:rsid w:val="00B07A72"/>
    <w:rsid w:val="00B175CE"/>
    <w:rsid w:val="00B23B1F"/>
    <w:rsid w:val="00B25D8D"/>
    <w:rsid w:val="00B54887"/>
    <w:rsid w:val="00B55437"/>
    <w:rsid w:val="00B572A0"/>
    <w:rsid w:val="00B60192"/>
    <w:rsid w:val="00B64119"/>
    <w:rsid w:val="00B9102F"/>
    <w:rsid w:val="00BA35C2"/>
    <w:rsid w:val="00BC4D24"/>
    <w:rsid w:val="00BC75CC"/>
    <w:rsid w:val="00BE68EE"/>
    <w:rsid w:val="00C04812"/>
    <w:rsid w:val="00C12AAE"/>
    <w:rsid w:val="00C2545D"/>
    <w:rsid w:val="00C3564E"/>
    <w:rsid w:val="00C55FFD"/>
    <w:rsid w:val="00C6145D"/>
    <w:rsid w:val="00C73739"/>
    <w:rsid w:val="00C81547"/>
    <w:rsid w:val="00CC298F"/>
    <w:rsid w:val="00CD0714"/>
    <w:rsid w:val="00D0276E"/>
    <w:rsid w:val="00D0743F"/>
    <w:rsid w:val="00D161D3"/>
    <w:rsid w:val="00D34BA1"/>
    <w:rsid w:val="00D51B64"/>
    <w:rsid w:val="00D545FC"/>
    <w:rsid w:val="00D67D74"/>
    <w:rsid w:val="00D957F6"/>
    <w:rsid w:val="00DA202B"/>
    <w:rsid w:val="00DC4D57"/>
    <w:rsid w:val="00DC6BDC"/>
    <w:rsid w:val="00E2592F"/>
    <w:rsid w:val="00E27839"/>
    <w:rsid w:val="00E62140"/>
    <w:rsid w:val="00E7036C"/>
    <w:rsid w:val="00E7172B"/>
    <w:rsid w:val="00EA03FF"/>
    <w:rsid w:val="00EA669B"/>
    <w:rsid w:val="00ED026E"/>
    <w:rsid w:val="00EE0E4B"/>
    <w:rsid w:val="00EE1BBA"/>
    <w:rsid w:val="00F0230E"/>
    <w:rsid w:val="00F41B26"/>
    <w:rsid w:val="00F55FDC"/>
    <w:rsid w:val="00F93320"/>
    <w:rsid w:val="00F95D21"/>
    <w:rsid w:val="00FB1CBA"/>
    <w:rsid w:val="00FB4C51"/>
    <w:rsid w:val="00FB5225"/>
    <w:rsid w:val="00FD0FC6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4BD12"/>
  <w15:docId w15:val="{177588CE-FC58-4B34-B9C1-2E695FA3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FF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F6FFA"/>
    <w:pPr>
      <w:keepNext/>
      <w:widowControl w:val="0"/>
      <w:numPr>
        <w:numId w:val="5"/>
      </w:numPr>
      <w:spacing w:after="120"/>
      <w:ind w:left="567" w:hanging="567"/>
      <w:contextualSpacing w:val="0"/>
      <w:outlineLvl w:val="0"/>
    </w:pPr>
    <w:rPr>
      <w:rFonts w:cs="Arial"/>
      <w:b/>
      <w:color w:val="000000" w:themeColor="text1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3F6FFA"/>
    <w:pPr>
      <w:keepNext/>
      <w:widowControl w:val="0"/>
      <w:numPr>
        <w:ilvl w:val="1"/>
        <w:numId w:val="5"/>
      </w:numPr>
      <w:spacing w:after="120"/>
      <w:ind w:left="720"/>
      <w:contextualSpacing w:val="0"/>
      <w:outlineLvl w:val="1"/>
    </w:pPr>
    <w:rPr>
      <w:rFonts w:cs="Arial"/>
      <w:b/>
      <w:color w:val="000000" w:themeColor="text1"/>
      <w:lang w:eastAsia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01AF6"/>
    <w:pPr>
      <w:numPr>
        <w:ilvl w:val="2"/>
        <w:numId w:val="5"/>
      </w:numPr>
      <w:spacing w:after="120"/>
      <w:ind w:left="1077"/>
      <w:contextualSpacing w:val="0"/>
      <w:outlineLvl w:val="2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43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074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743F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D074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0743F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43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562DAE"/>
    <w:pPr>
      <w:spacing w:after="120"/>
    </w:pPr>
  </w:style>
  <w:style w:type="character" w:customStyle="1" w:styleId="BodyTextChar">
    <w:name w:val="Body Text Char"/>
    <w:link w:val="BodyText"/>
    <w:uiPriority w:val="99"/>
    <w:rsid w:val="00562DA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5139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13916"/>
    <w:pPr>
      <w:spacing w:after="120"/>
      <w:ind w:left="283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1391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F6FFA"/>
    <w:rPr>
      <w:rFonts w:ascii="Arial" w:eastAsia="Times New Roman" w:hAnsi="Arial" w:cs="Arial"/>
      <w:b/>
      <w:color w:val="000000" w:themeColor="text1"/>
      <w:sz w:val="24"/>
      <w:szCs w:val="24"/>
      <w:lang w:eastAsia="en-US"/>
    </w:rPr>
  </w:style>
  <w:style w:type="paragraph" w:customStyle="1" w:styleId="StyleJustified">
    <w:name w:val="Style Justified"/>
    <w:basedOn w:val="Normal"/>
    <w:link w:val="StyleJustifiedChar"/>
    <w:rsid w:val="00BE68EE"/>
    <w:pPr>
      <w:jc w:val="both"/>
    </w:pPr>
    <w:rPr>
      <w:sz w:val="22"/>
      <w:szCs w:val="20"/>
      <w:lang w:eastAsia="en-US"/>
    </w:rPr>
  </w:style>
  <w:style w:type="character" w:customStyle="1" w:styleId="StyleJustifiedChar">
    <w:name w:val="Style Justified Char"/>
    <w:link w:val="StyleJustified"/>
    <w:rsid w:val="00BE68EE"/>
    <w:rPr>
      <w:rFonts w:ascii="Arial" w:eastAsia="Times New Roman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1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41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16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04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B42DD"/>
  </w:style>
  <w:style w:type="character" w:customStyle="1" w:styleId="Heading1Char">
    <w:name w:val="Heading 1 Char"/>
    <w:basedOn w:val="DefaultParagraphFont"/>
    <w:link w:val="Heading1"/>
    <w:uiPriority w:val="9"/>
    <w:rsid w:val="003F6FFA"/>
    <w:rPr>
      <w:rFonts w:ascii="Arial" w:eastAsia="Times New Roman" w:hAnsi="Arial" w:cs="Arial"/>
      <w:b/>
      <w:color w:val="000000" w:themeColor="tex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159C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59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59C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59C9"/>
    <w:pPr>
      <w:spacing w:after="100"/>
      <w:ind w:left="480"/>
    </w:pPr>
  </w:style>
  <w:style w:type="table" w:styleId="MediumShading2">
    <w:name w:val="Medium Shading 2"/>
    <w:basedOn w:val="TableNormal"/>
    <w:uiPriority w:val="64"/>
    <w:rsid w:val="00A60A1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01AF6"/>
    <w:rPr>
      <w:rFonts w:ascii="Arial" w:eastAsia="Times New Roman" w:hAnsi="Arial"/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9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276E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\\3140-b\group$\Corporate%20Departments\Information%20Technology%20Shared\Trust_Templates\Logo\NNUH_Foundation_trust_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E9C7-CE11-4402-B609-CBA642C8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&amp; Norwich University NHS Foundation Trust</Company>
  <LinksUpToDate>false</LinksUpToDate>
  <CharactersWithSpaces>12096</CharactersWithSpaces>
  <SharedDoc>false</SharedDoc>
  <HLinks>
    <vt:vector size="6" baseType="variant">
      <vt:variant>
        <vt:i4>458755</vt:i4>
      </vt:variant>
      <vt:variant>
        <vt:i4>-1</vt:i4>
      </vt:variant>
      <vt:variant>
        <vt:i4>2050</vt:i4>
      </vt:variant>
      <vt:variant>
        <vt:i4>1</vt:i4>
      </vt:variant>
      <vt:variant>
        <vt:lpwstr>\\3140-b\group$\Corporate Departments\Information Technology Shared\Trust_Templates\Logo\NNUH_Foundation_trust_logo.jpg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ejh1</dc:creator>
  <cp:lastModifiedBy>Goulding, Jill (NNUHFT)</cp:lastModifiedBy>
  <cp:revision>3</cp:revision>
  <dcterms:created xsi:type="dcterms:W3CDTF">2024-07-22T16:01:00Z</dcterms:created>
  <dcterms:modified xsi:type="dcterms:W3CDTF">2024-07-22T16:04:00Z</dcterms:modified>
</cp:coreProperties>
</file>