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80"/>
        <w:tblW w:w="15134"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537"/>
        <w:gridCol w:w="1701"/>
        <w:gridCol w:w="1417"/>
        <w:gridCol w:w="9479"/>
      </w:tblGrid>
      <w:tr w:rsidR="00634026" w:rsidRPr="00B64921" w14:paraId="7A544A3B" w14:textId="77777777" w:rsidTr="00634026">
        <w:trPr>
          <w:trHeight w:val="454"/>
        </w:trPr>
        <w:tc>
          <w:tcPr>
            <w:tcW w:w="15134" w:type="dxa"/>
            <w:gridSpan w:val="4"/>
            <w:vAlign w:val="center"/>
          </w:tcPr>
          <w:p w14:paraId="23FB4A0B" w14:textId="7940AA36" w:rsidR="00634026" w:rsidRPr="00631811" w:rsidRDefault="00634026" w:rsidP="00634026">
            <w:pPr>
              <w:spacing w:before="60" w:after="60"/>
              <w:rPr>
                <w:rFonts w:ascii="Arial" w:hAnsi="Arial" w:cs="Arial"/>
                <w:b/>
                <w:sz w:val="28"/>
                <w:szCs w:val="28"/>
              </w:rPr>
            </w:pPr>
            <w:r w:rsidRPr="00631811">
              <w:rPr>
                <w:rFonts w:ascii="Arial" w:hAnsi="Arial" w:cs="Arial"/>
                <w:b/>
                <w:sz w:val="28"/>
                <w:szCs w:val="28"/>
              </w:rPr>
              <w:t xml:space="preserve">REPORT TO THE </w:t>
            </w:r>
            <w:r w:rsidR="00BF2043">
              <w:rPr>
                <w:rFonts w:ascii="Arial" w:hAnsi="Arial" w:cs="Arial"/>
                <w:b/>
                <w:sz w:val="28"/>
                <w:szCs w:val="28"/>
              </w:rPr>
              <w:t>WORKFORCE EDUCATION SUB BOARD</w:t>
            </w:r>
          </w:p>
        </w:tc>
      </w:tr>
      <w:tr w:rsidR="00634026" w:rsidRPr="00AF0E90" w14:paraId="42C084C7" w14:textId="77777777" w:rsidTr="00634026">
        <w:trPr>
          <w:trHeight w:val="203"/>
        </w:trPr>
        <w:tc>
          <w:tcPr>
            <w:tcW w:w="2537" w:type="dxa"/>
          </w:tcPr>
          <w:p w14:paraId="0EB0A928" w14:textId="77777777" w:rsidR="00634026" w:rsidRPr="00631811" w:rsidRDefault="00634026" w:rsidP="00634026">
            <w:pPr>
              <w:rPr>
                <w:rFonts w:ascii="Arial" w:hAnsi="Arial" w:cs="Arial"/>
                <w:b/>
              </w:rPr>
            </w:pPr>
            <w:r w:rsidRPr="00631811">
              <w:rPr>
                <w:rFonts w:ascii="Arial" w:hAnsi="Arial" w:cs="Arial"/>
                <w:b/>
              </w:rPr>
              <w:t>Date</w:t>
            </w:r>
          </w:p>
        </w:tc>
        <w:tc>
          <w:tcPr>
            <w:tcW w:w="12597" w:type="dxa"/>
            <w:gridSpan w:val="3"/>
          </w:tcPr>
          <w:p w14:paraId="2A56106A" w14:textId="2E462F63" w:rsidR="00634026" w:rsidRPr="00631811" w:rsidRDefault="008E2964" w:rsidP="00634026">
            <w:pPr>
              <w:rPr>
                <w:rFonts w:ascii="Arial" w:hAnsi="Arial" w:cs="Arial"/>
                <w:b/>
              </w:rPr>
            </w:pPr>
            <w:r>
              <w:rPr>
                <w:rFonts w:ascii="Arial" w:hAnsi="Arial" w:cs="Arial"/>
                <w:b/>
              </w:rPr>
              <w:t>Friday 28</w:t>
            </w:r>
            <w:r w:rsidRPr="008E2964">
              <w:rPr>
                <w:rFonts w:ascii="Arial" w:hAnsi="Arial" w:cs="Arial"/>
                <w:b/>
                <w:vertAlign w:val="superscript"/>
              </w:rPr>
              <w:t>th</w:t>
            </w:r>
            <w:r>
              <w:rPr>
                <w:rFonts w:ascii="Arial" w:hAnsi="Arial" w:cs="Arial"/>
                <w:b/>
              </w:rPr>
              <w:t xml:space="preserve"> March 2025</w:t>
            </w:r>
          </w:p>
        </w:tc>
      </w:tr>
      <w:tr w:rsidR="00634026" w:rsidRPr="00AF0E90" w14:paraId="1DD4DCDD" w14:textId="77777777" w:rsidTr="00634026">
        <w:trPr>
          <w:trHeight w:val="367"/>
        </w:trPr>
        <w:tc>
          <w:tcPr>
            <w:tcW w:w="2537" w:type="dxa"/>
          </w:tcPr>
          <w:p w14:paraId="6EB2B110" w14:textId="77777777" w:rsidR="00634026" w:rsidRPr="00631811" w:rsidRDefault="00634026" w:rsidP="00634026">
            <w:pPr>
              <w:rPr>
                <w:rFonts w:ascii="Arial" w:hAnsi="Arial" w:cs="Arial"/>
                <w:b/>
              </w:rPr>
            </w:pPr>
            <w:r w:rsidRPr="00631811">
              <w:rPr>
                <w:rFonts w:ascii="Arial" w:hAnsi="Arial" w:cs="Arial"/>
                <w:b/>
              </w:rPr>
              <w:t>Title</w:t>
            </w:r>
          </w:p>
        </w:tc>
        <w:tc>
          <w:tcPr>
            <w:tcW w:w="12597" w:type="dxa"/>
            <w:gridSpan w:val="3"/>
          </w:tcPr>
          <w:p w14:paraId="583FACCB" w14:textId="5AE0740F" w:rsidR="00634026" w:rsidRPr="00631811" w:rsidRDefault="00634026" w:rsidP="00634026">
            <w:pPr>
              <w:rPr>
                <w:rFonts w:ascii="Arial" w:hAnsi="Arial" w:cs="Arial"/>
                <w:b/>
              </w:rPr>
            </w:pPr>
            <w:r>
              <w:rPr>
                <w:rFonts w:ascii="Arial" w:hAnsi="Arial" w:cs="Arial"/>
                <w:b/>
              </w:rPr>
              <w:t>Ethnicity Pay Gap Reporting 2025</w:t>
            </w:r>
          </w:p>
        </w:tc>
      </w:tr>
      <w:tr w:rsidR="00634026" w:rsidRPr="00AF0E90" w14:paraId="69B63D56" w14:textId="77777777" w:rsidTr="00634026">
        <w:trPr>
          <w:trHeight w:val="387"/>
        </w:trPr>
        <w:tc>
          <w:tcPr>
            <w:tcW w:w="2537" w:type="dxa"/>
          </w:tcPr>
          <w:p w14:paraId="0A29BA18" w14:textId="77777777" w:rsidR="00634026" w:rsidRPr="00631811" w:rsidRDefault="00634026" w:rsidP="00634026">
            <w:pPr>
              <w:rPr>
                <w:rFonts w:ascii="Arial" w:hAnsi="Arial" w:cs="Arial"/>
                <w:b/>
              </w:rPr>
            </w:pPr>
            <w:r w:rsidRPr="00631811">
              <w:rPr>
                <w:rFonts w:ascii="Arial" w:hAnsi="Arial" w:cs="Arial"/>
                <w:b/>
              </w:rPr>
              <w:t>Author &amp; Exec lead</w:t>
            </w:r>
          </w:p>
        </w:tc>
        <w:tc>
          <w:tcPr>
            <w:tcW w:w="12597" w:type="dxa"/>
            <w:gridSpan w:val="3"/>
          </w:tcPr>
          <w:p w14:paraId="7DD4D9D8" w14:textId="0174B836" w:rsidR="00634026" w:rsidRPr="00631811" w:rsidRDefault="00634026" w:rsidP="00634026">
            <w:pPr>
              <w:rPr>
                <w:rFonts w:ascii="Arial" w:hAnsi="Arial" w:cs="Arial"/>
                <w:b/>
              </w:rPr>
            </w:pPr>
            <w:r>
              <w:rPr>
                <w:rFonts w:ascii="Arial" w:hAnsi="Arial" w:cs="Arial"/>
                <w:b/>
              </w:rPr>
              <w:t xml:space="preserve">Emma Clark, HR EDI Advisor </w:t>
            </w:r>
          </w:p>
        </w:tc>
      </w:tr>
      <w:tr w:rsidR="00634026" w:rsidRPr="00AF0E90" w14:paraId="0F53081F" w14:textId="77777777" w:rsidTr="00634026">
        <w:trPr>
          <w:trHeight w:val="407"/>
        </w:trPr>
        <w:tc>
          <w:tcPr>
            <w:tcW w:w="2537" w:type="dxa"/>
          </w:tcPr>
          <w:p w14:paraId="0F5BEE7A" w14:textId="77777777" w:rsidR="00634026" w:rsidRPr="00631811" w:rsidRDefault="00634026" w:rsidP="00634026">
            <w:pPr>
              <w:rPr>
                <w:rFonts w:ascii="Arial" w:hAnsi="Arial" w:cs="Arial"/>
                <w:b/>
              </w:rPr>
            </w:pPr>
            <w:r w:rsidRPr="00631811">
              <w:rPr>
                <w:rFonts w:ascii="Arial" w:hAnsi="Arial" w:cs="Arial"/>
                <w:b/>
              </w:rPr>
              <w:t>Purpose</w:t>
            </w:r>
          </w:p>
        </w:tc>
        <w:tc>
          <w:tcPr>
            <w:tcW w:w="12597" w:type="dxa"/>
            <w:gridSpan w:val="3"/>
          </w:tcPr>
          <w:p w14:paraId="54D876D1" w14:textId="77777777" w:rsidR="00634026" w:rsidRPr="00631811" w:rsidRDefault="00634026" w:rsidP="00634026">
            <w:pPr>
              <w:rPr>
                <w:rFonts w:ascii="Arial" w:hAnsi="Arial" w:cs="Arial"/>
                <w:b/>
              </w:rPr>
            </w:pPr>
            <w:r w:rsidRPr="00631811">
              <w:rPr>
                <w:rFonts w:ascii="Arial" w:hAnsi="Arial" w:cs="Arial"/>
                <w:b/>
              </w:rPr>
              <w:t xml:space="preserve">For Approval/Discussion </w:t>
            </w:r>
          </w:p>
        </w:tc>
      </w:tr>
      <w:tr w:rsidR="00634026" w:rsidRPr="00AF0E90" w14:paraId="251C998F" w14:textId="77777777" w:rsidTr="00634026">
        <w:trPr>
          <w:trHeight w:val="397"/>
        </w:trPr>
        <w:tc>
          <w:tcPr>
            <w:tcW w:w="2537" w:type="dxa"/>
          </w:tcPr>
          <w:p w14:paraId="7F6B38B7" w14:textId="77777777" w:rsidR="00634026" w:rsidRPr="00631811" w:rsidRDefault="00634026" w:rsidP="00634026">
            <w:pPr>
              <w:rPr>
                <w:rFonts w:ascii="Arial" w:hAnsi="Arial" w:cs="Arial"/>
                <w:b/>
              </w:rPr>
            </w:pPr>
            <w:r w:rsidRPr="00631811">
              <w:rPr>
                <w:rFonts w:ascii="Arial" w:hAnsi="Arial" w:cs="Arial"/>
                <w:b/>
              </w:rPr>
              <w:t>Relevant Strategic Objective</w:t>
            </w:r>
          </w:p>
        </w:tc>
        <w:tc>
          <w:tcPr>
            <w:tcW w:w="12597" w:type="dxa"/>
            <w:gridSpan w:val="3"/>
          </w:tcPr>
          <w:p w14:paraId="4F6BD22B" w14:textId="77777777" w:rsidR="00634026" w:rsidRPr="00462117" w:rsidRDefault="00634026" w:rsidP="00634026">
            <w:pPr>
              <w:contextualSpacing/>
              <w:rPr>
                <w:rFonts w:ascii="Arial" w:hAnsi="Arial" w:cs="Arial"/>
              </w:rPr>
            </w:pPr>
          </w:p>
          <w:p w14:paraId="766AA80A" w14:textId="77777777" w:rsidR="00634026" w:rsidRPr="00631811" w:rsidRDefault="00634026" w:rsidP="00634026">
            <w:pPr>
              <w:pStyle w:val="ListParagraph"/>
              <w:numPr>
                <w:ilvl w:val="0"/>
                <w:numId w:val="5"/>
              </w:numPr>
              <w:rPr>
                <w:rFonts w:ascii="Arial" w:hAnsi="Arial" w:cs="Arial"/>
              </w:rPr>
            </w:pPr>
            <w:r w:rsidRPr="00631811">
              <w:rPr>
                <w:rFonts w:ascii="Arial" w:hAnsi="Arial" w:cs="Arial"/>
              </w:rPr>
              <w:t>Our NNUH Team: Together, we will support each other to be the best that we can be, to be valued and proud of our hospital for all.</w:t>
            </w:r>
          </w:p>
          <w:p w14:paraId="74BD8177" w14:textId="77777777" w:rsidR="00634026" w:rsidRPr="00462117" w:rsidRDefault="00634026" w:rsidP="00634026">
            <w:pPr>
              <w:ind w:left="360"/>
              <w:contextualSpacing/>
              <w:rPr>
                <w:rFonts w:ascii="Arial" w:hAnsi="Arial" w:cs="Arial"/>
              </w:rPr>
            </w:pPr>
          </w:p>
        </w:tc>
      </w:tr>
      <w:tr w:rsidR="00634026" w:rsidRPr="00AF0E90" w14:paraId="5C091E9A" w14:textId="77777777" w:rsidTr="00634026">
        <w:trPr>
          <w:trHeight w:val="468"/>
        </w:trPr>
        <w:tc>
          <w:tcPr>
            <w:tcW w:w="2537" w:type="dxa"/>
            <w:vMerge w:val="restart"/>
          </w:tcPr>
          <w:p w14:paraId="553BC902" w14:textId="77777777" w:rsidR="00634026" w:rsidRPr="00631811" w:rsidRDefault="00634026" w:rsidP="00634026">
            <w:pPr>
              <w:rPr>
                <w:rFonts w:ascii="Arial" w:hAnsi="Arial" w:cs="Arial"/>
                <w:b/>
              </w:rPr>
            </w:pPr>
            <w:r w:rsidRPr="00631811">
              <w:rPr>
                <w:rFonts w:ascii="Arial" w:hAnsi="Arial" w:cs="Arial"/>
                <w:b/>
              </w:rPr>
              <w:t xml:space="preserve">Are there any quality, operational, workforce or financial implications of the decision requested by this report?  </w:t>
            </w:r>
          </w:p>
          <w:p w14:paraId="719B2532" w14:textId="77777777" w:rsidR="00634026" w:rsidRPr="00631811" w:rsidRDefault="00634026" w:rsidP="00634026">
            <w:pPr>
              <w:rPr>
                <w:rFonts w:ascii="Arial" w:hAnsi="Arial" w:cs="Arial"/>
                <w:b/>
              </w:rPr>
            </w:pPr>
            <w:r w:rsidRPr="00631811">
              <w:rPr>
                <w:rFonts w:ascii="Arial" w:hAnsi="Arial" w:cs="Arial"/>
              </w:rPr>
              <w:t>If so explain where these are/will be addressed.</w:t>
            </w:r>
          </w:p>
        </w:tc>
        <w:tc>
          <w:tcPr>
            <w:tcW w:w="1701" w:type="dxa"/>
            <w:tcBorders>
              <w:bottom w:val="single" w:sz="4" w:space="0" w:color="auto"/>
              <w:right w:val="single" w:sz="4" w:space="0" w:color="auto"/>
            </w:tcBorders>
          </w:tcPr>
          <w:p w14:paraId="67EED657" w14:textId="77777777" w:rsidR="00634026" w:rsidRPr="00EF5E34" w:rsidRDefault="00634026" w:rsidP="00634026">
            <w:pPr>
              <w:rPr>
                <w:rFonts w:ascii="Arial" w:hAnsi="Arial" w:cs="Arial"/>
                <w:b/>
              </w:rPr>
            </w:pPr>
            <w:r w:rsidRPr="00EF5E34">
              <w:rPr>
                <w:rFonts w:ascii="Arial" w:hAnsi="Arial" w:cs="Arial"/>
                <w:b/>
              </w:rPr>
              <w:t>Quality</w:t>
            </w:r>
          </w:p>
        </w:tc>
        <w:tc>
          <w:tcPr>
            <w:tcW w:w="1417" w:type="dxa"/>
            <w:tcBorders>
              <w:left w:val="single" w:sz="4" w:space="0" w:color="auto"/>
              <w:bottom w:val="single" w:sz="4" w:space="0" w:color="auto"/>
              <w:right w:val="single" w:sz="4" w:space="0" w:color="auto"/>
            </w:tcBorders>
          </w:tcPr>
          <w:p w14:paraId="50A1A617" w14:textId="77777777" w:rsidR="00634026" w:rsidRPr="00EF5E34" w:rsidRDefault="00634026" w:rsidP="00634026">
            <w:pPr>
              <w:rPr>
                <w:rFonts w:ascii="Arial" w:hAnsi="Arial" w:cs="Arial"/>
                <w:b/>
              </w:rPr>
            </w:pPr>
            <w:r w:rsidRPr="00EF5E34">
              <w:rPr>
                <w:rFonts w:ascii="Arial" w:hAnsi="Arial" w:cs="Arial"/>
                <w:b/>
              </w:rPr>
              <w:t>Yes No</w:t>
            </w:r>
            <w:sdt>
              <w:sdtPr>
                <w:rPr>
                  <w:rFonts w:ascii="Arial" w:hAnsi="Arial" w:cs="Arial"/>
                  <w:b/>
                </w:rPr>
                <w:id w:val="1882898999"/>
                <w14:checkbox>
                  <w14:checked w14:val="1"/>
                  <w14:checkedState w14:val="00FC" w14:font="Wingdings"/>
                  <w14:uncheckedState w14:val="2610" w14:font="MS Gothic"/>
                </w14:checkbox>
              </w:sdtPr>
              <w:sdtEndPr/>
              <w:sdtContent>
                <w:r>
                  <w:rPr>
                    <w:rFonts w:ascii="Arial" w:hAnsi="Arial" w:cs="Arial"/>
                    <w:b/>
                  </w:rPr>
                  <w:sym w:font="Wingdings" w:char="F0FC"/>
                </w:r>
              </w:sdtContent>
            </w:sdt>
          </w:p>
        </w:tc>
        <w:tc>
          <w:tcPr>
            <w:tcW w:w="9479" w:type="dxa"/>
            <w:tcBorders>
              <w:left w:val="single" w:sz="4" w:space="0" w:color="auto"/>
              <w:bottom w:val="single" w:sz="4" w:space="0" w:color="auto"/>
            </w:tcBorders>
          </w:tcPr>
          <w:p w14:paraId="646D9C11" w14:textId="77777777" w:rsidR="00634026" w:rsidRPr="00272ABA" w:rsidRDefault="00634026" w:rsidP="00634026">
            <w:pPr>
              <w:rPr>
                <w:rFonts w:ascii="Arial" w:hAnsi="Arial" w:cs="Arial"/>
                <w:bCs/>
              </w:rPr>
            </w:pPr>
          </w:p>
        </w:tc>
      </w:tr>
      <w:tr w:rsidR="00634026" w:rsidRPr="00AF0E90" w14:paraId="00D07B12" w14:textId="77777777" w:rsidTr="00634026">
        <w:trPr>
          <w:trHeight w:val="440"/>
        </w:trPr>
        <w:tc>
          <w:tcPr>
            <w:tcW w:w="2537" w:type="dxa"/>
            <w:vMerge/>
          </w:tcPr>
          <w:p w14:paraId="64E7DF65" w14:textId="77777777" w:rsidR="00634026" w:rsidRPr="00631811" w:rsidRDefault="00634026" w:rsidP="00634026">
            <w:pPr>
              <w:rPr>
                <w:rFonts w:ascii="Arial" w:hAnsi="Arial" w:cs="Arial"/>
                <w:b/>
              </w:rPr>
            </w:pPr>
          </w:p>
        </w:tc>
        <w:tc>
          <w:tcPr>
            <w:tcW w:w="1701" w:type="dxa"/>
            <w:tcBorders>
              <w:top w:val="single" w:sz="4" w:space="0" w:color="auto"/>
              <w:bottom w:val="single" w:sz="4" w:space="0" w:color="auto"/>
              <w:right w:val="single" w:sz="4" w:space="0" w:color="auto"/>
            </w:tcBorders>
          </w:tcPr>
          <w:p w14:paraId="2E7223A6" w14:textId="77777777" w:rsidR="00634026" w:rsidRPr="00EF5E34" w:rsidRDefault="00634026" w:rsidP="00634026">
            <w:pPr>
              <w:rPr>
                <w:rFonts w:ascii="Arial" w:hAnsi="Arial" w:cs="Arial"/>
                <w:b/>
              </w:rPr>
            </w:pPr>
            <w:r w:rsidRPr="00EF5E34">
              <w:rPr>
                <w:rFonts w:ascii="Arial" w:hAnsi="Arial" w:cs="Arial"/>
                <w:b/>
              </w:rPr>
              <w:t>Operational</w:t>
            </w:r>
          </w:p>
        </w:tc>
        <w:tc>
          <w:tcPr>
            <w:tcW w:w="1417" w:type="dxa"/>
            <w:tcBorders>
              <w:top w:val="single" w:sz="4" w:space="0" w:color="auto"/>
              <w:left w:val="single" w:sz="4" w:space="0" w:color="auto"/>
              <w:bottom w:val="single" w:sz="4" w:space="0" w:color="auto"/>
              <w:right w:val="single" w:sz="4" w:space="0" w:color="auto"/>
            </w:tcBorders>
          </w:tcPr>
          <w:p w14:paraId="6BCE57BE" w14:textId="77777777" w:rsidR="00634026" w:rsidRPr="00EF5E34" w:rsidRDefault="00634026" w:rsidP="00634026">
            <w:pPr>
              <w:rPr>
                <w:rFonts w:ascii="Arial" w:hAnsi="Arial" w:cs="Arial"/>
                <w:b/>
              </w:rPr>
            </w:pPr>
            <w:r w:rsidRPr="00EF5E34">
              <w:rPr>
                <w:rFonts w:ascii="Arial" w:hAnsi="Arial" w:cs="Arial"/>
                <w:b/>
              </w:rPr>
              <w:t>Yes No</w:t>
            </w:r>
            <w:sdt>
              <w:sdtPr>
                <w:rPr>
                  <w:rFonts w:ascii="Arial" w:hAnsi="Arial" w:cs="Arial"/>
                  <w:b/>
                </w:rPr>
                <w:id w:val="-877087343"/>
                <w14:checkbox>
                  <w14:checked w14:val="1"/>
                  <w14:checkedState w14:val="00FC" w14:font="Wingdings"/>
                  <w14:uncheckedState w14:val="2610" w14:font="MS Gothic"/>
                </w14:checkbox>
              </w:sdtPr>
              <w:sdtEndPr/>
              <w:sdtContent>
                <w:r>
                  <w:rPr>
                    <w:rFonts w:ascii="Arial" w:hAnsi="Arial" w:cs="Arial"/>
                    <w:b/>
                  </w:rPr>
                  <w:sym w:font="Wingdings" w:char="F0FC"/>
                </w:r>
              </w:sdtContent>
            </w:sdt>
          </w:p>
        </w:tc>
        <w:tc>
          <w:tcPr>
            <w:tcW w:w="9479" w:type="dxa"/>
            <w:tcBorders>
              <w:top w:val="single" w:sz="4" w:space="0" w:color="auto"/>
              <w:left w:val="single" w:sz="4" w:space="0" w:color="auto"/>
              <w:bottom w:val="single" w:sz="4" w:space="0" w:color="auto"/>
            </w:tcBorders>
          </w:tcPr>
          <w:p w14:paraId="6608F5F4" w14:textId="77777777" w:rsidR="00634026" w:rsidRPr="00272ABA" w:rsidRDefault="00634026" w:rsidP="00634026">
            <w:pPr>
              <w:rPr>
                <w:rFonts w:ascii="Arial" w:hAnsi="Arial" w:cs="Arial"/>
                <w:bCs/>
              </w:rPr>
            </w:pPr>
          </w:p>
        </w:tc>
      </w:tr>
      <w:tr w:rsidR="00634026" w:rsidRPr="00AF0E90" w14:paraId="31036FB0" w14:textId="77777777" w:rsidTr="00634026">
        <w:trPr>
          <w:trHeight w:val="468"/>
        </w:trPr>
        <w:tc>
          <w:tcPr>
            <w:tcW w:w="2537" w:type="dxa"/>
            <w:vMerge/>
          </w:tcPr>
          <w:p w14:paraId="590E0474" w14:textId="77777777" w:rsidR="00634026" w:rsidRPr="00631811" w:rsidRDefault="00634026" w:rsidP="00634026">
            <w:pPr>
              <w:rPr>
                <w:rFonts w:ascii="Arial" w:hAnsi="Arial" w:cs="Arial"/>
                <w:b/>
              </w:rPr>
            </w:pPr>
          </w:p>
        </w:tc>
        <w:tc>
          <w:tcPr>
            <w:tcW w:w="1701" w:type="dxa"/>
            <w:tcBorders>
              <w:top w:val="single" w:sz="4" w:space="0" w:color="auto"/>
              <w:bottom w:val="single" w:sz="4" w:space="0" w:color="auto"/>
              <w:right w:val="single" w:sz="4" w:space="0" w:color="auto"/>
            </w:tcBorders>
          </w:tcPr>
          <w:p w14:paraId="09CDC8B6" w14:textId="77777777" w:rsidR="00634026" w:rsidRPr="00EF5E34" w:rsidRDefault="00634026" w:rsidP="00634026">
            <w:pPr>
              <w:rPr>
                <w:rFonts w:ascii="Arial" w:hAnsi="Arial" w:cs="Arial"/>
                <w:b/>
              </w:rPr>
            </w:pPr>
            <w:r w:rsidRPr="00EF5E34">
              <w:rPr>
                <w:rFonts w:ascii="Arial" w:hAnsi="Arial" w:cs="Arial"/>
                <w:b/>
              </w:rPr>
              <w:t>Workforce</w:t>
            </w:r>
          </w:p>
        </w:tc>
        <w:tc>
          <w:tcPr>
            <w:tcW w:w="1417" w:type="dxa"/>
            <w:tcBorders>
              <w:top w:val="single" w:sz="4" w:space="0" w:color="auto"/>
              <w:left w:val="single" w:sz="4" w:space="0" w:color="auto"/>
              <w:bottom w:val="single" w:sz="4" w:space="0" w:color="auto"/>
              <w:right w:val="single" w:sz="4" w:space="0" w:color="auto"/>
            </w:tcBorders>
          </w:tcPr>
          <w:p w14:paraId="3699A2A5" w14:textId="77777777" w:rsidR="00634026" w:rsidRPr="00EF5E34" w:rsidRDefault="00634026" w:rsidP="00634026">
            <w:pPr>
              <w:rPr>
                <w:rFonts w:ascii="Arial" w:hAnsi="Arial" w:cs="Arial"/>
                <w:b/>
              </w:rPr>
            </w:pPr>
            <w:r w:rsidRPr="00EF5E34">
              <w:rPr>
                <w:rFonts w:ascii="Arial" w:hAnsi="Arial" w:cs="Arial"/>
                <w:b/>
              </w:rPr>
              <w:t>Yes</w:t>
            </w:r>
            <w:sdt>
              <w:sdtPr>
                <w:rPr>
                  <w:rFonts w:ascii="Arial" w:hAnsi="Arial" w:cs="Arial"/>
                  <w:b/>
                </w:rPr>
                <w:id w:val="-850493548"/>
                <w14:checkbox>
                  <w14:checked w14:val="1"/>
                  <w14:checkedState w14:val="00FC" w14:font="Wingdings"/>
                  <w14:uncheckedState w14:val="2610" w14:font="MS Gothic"/>
                </w14:checkbox>
              </w:sdtPr>
              <w:sdtEndPr/>
              <w:sdtContent>
                <w:r>
                  <w:rPr>
                    <w:rFonts w:ascii="Arial" w:hAnsi="Arial" w:cs="Arial"/>
                    <w:b/>
                  </w:rPr>
                  <w:sym w:font="Wingdings" w:char="F0FC"/>
                </w:r>
              </w:sdtContent>
            </w:sdt>
            <w:r w:rsidRPr="00EF5E34">
              <w:rPr>
                <w:rFonts w:ascii="Arial" w:hAnsi="Arial" w:cs="Arial"/>
                <w:b/>
              </w:rPr>
              <w:t xml:space="preserve"> No</w:t>
            </w:r>
            <w:sdt>
              <w:sdtPr>
                <w:rPr>
                  <w:rFonts w:ascii="Arial" w:hAnsi="Arial" w:cs="Arial"/>
                  <w:b/>
                </w:rPr>
                <w:id w:val="-1587766530"/>
                <w14:checkbox>
                  <w14:checked w14:val="0"/>
                  <w14:checkedState w14:val="00FC" w14:font="Wingdings"/>
                  <w14:uncheckedState w14:val="2610" w14:font="MS Gothic"/>
                </w14:checkbox>
              </w:sdtPr>
              <w:sdtEndPr/>
              <w:sdtContent>
                <w:r w:rsidRPr="00EF5E34">
                  <w:rPr>
                    <w:rFonts w:ascii="Segoe UI Symbol" w:eastAsia="MS Gothic" w:hAnsi="Segoe UI Symbol" w:cs="Segoe UI Symbol"/>
                    <w:b/>
                  </w:rPr>
                  <w:t>☐</w:t>
                </w:r>
              </w:sdtContent>
            </w:sdt>
          </w:p>
        </w:tc>
        <w:tc>
          <w:tcPr>
            <w:tcW w:w="9479" w:type="dxa"/>
            <w:tcBorders>
              <w:top w:val="single" w:sz="4" w:space="0" w:color="auto"/>
              <w:left w:val="single" w:sz="4" w:space="0" w:color="auto"/>
              <w:bottom w:val="single" w:sz="4" w:space="0" w:color="auto"/>
            </w:tcBorders>
          </w:tcPr>
          <w:p w14:paraId="3F015415" w14:textId="77777777" w:rsidR="00634026" w:rsidRPr="00272ABA" w:rsidRDefault="00634026" w:rsidP="00634026">
            <w:pPr>
              <w:rPr>
                <w:rFonts w:ascii="Arial" w:hAnsi="Arial" w:cs="Arial"/>
                <w:bCs/>
              </w:rPr>
            </w:pPr>
          </w:p>
        </w:tc>
      </w:tr>
      <w:tr w:rsidR="00634026" w:rsidRPr="00AF0E90" w14:paraId="6A8A35B0" w14:textId="77777777" w:rsidTr="00634026">
        <w:trPr>
          <w:trHeight w:val="477"/>
        </w:trPr>
        <w:tc>
          <w:tcPr>
            <w:tcW w:w="2537" w:type="dxa"/>
            <w:vMerge/>
          </w:tcPr>
          <w:p w14:paraId="6BE08668" w14:textId="77777777" w:rsidR="00634026" w:rsidRPr="00631811" w:rsidRDefault="00634026" w:rsidP="00634026">
            <w:pPr>
              <w:rPr>
                <w:rFonts w:ascii="Arial" w:hAnsi="Arial" w:cs="Arial"/>
                <w:b/>
              </w:rPr>
            </w:pPr>
          </w:p>
        </w:tc>
        <w:tc>
          <w:tcPr>
            <w:tcW w:w="1701" w:type="dxa"/>
            <w:tcBorders>
              <w:top w:val="single" w:sz="4" w:space="0" w:color="auto"/>
              <w:right w:val="single" w:sz="4" w:space="0" w:color="auto"/>
            </w:tcBorders>
          </w:tcPr>
          <w:p w14:paraId="1F912AF6" w14:textId="77777777" w:rsidR="00634026" w:rsidRPr="00EF5E34" w:rsidRDefault="00634026" w:rsidP="00634026">
            <w:pPr>
              <w:rPr>
                <w:rFonts w:ascii="Arial" w:hAnsi="Arial" w:cs="Arial"/>
                <w:b/>
              </w:rPr>
            </w:pPr>
            <w:r w:rsidRPr="00EF5E34">
              <w:rPr>
                <w:rFonts w:ascii="Arial" w:hAnsi="Arial" w:cs="Arial"/>
                <w:b/>
              </w:rPr>
              <w:t>Financial</w:t>
            </w:r>
          </w:p>
        </w:tc>
        <w:tc>
          <w:tcPr>
            <w:tcW w:w="1417" w:type="dxa"/>
            <w:tcBorders>
              <w:top w:val="single" w:sz="4" w:space="0" w:color="auto"/>
              <w:left w:val="single" w:sz="4" w:space="0" w:color="auto"/>
              <w:right w:val="single" w:sz="4" w:space="0" w:color="auto"/>
            </w:tcBorders>
          </w:tcPr>
          <w:p w14:paraId="1F29D77E" w14:textId="77777777" w:rsidR="00634026" w:rsidRPr="00EF5E34" w:rsidRDefault="00634026" w:rsidP="00634026">
            <w:pPr>
              <w:rPr>
                <w:rFonts w:ascii="Arial" w:hAnsi="Arial" w:cs="Arial"/>
                <w:b/>
              </w:rPr>
            </w:pPr>
            <w:r w:rsidRPr="00EF5E34">
              <w:rPr>
                <w:rFonts w:ascii="Arial" w:hAnsi="Arial" w:cs="Arial"/>
                <w:b/>
              </w:rPr>
              <w:t>Yes</w:t>
            </w:r>
            <w:sdt>
              <w:sdtPr>
                <w:rPr>
                  <w:rFonts w:ascii="Arial" w:hAnsi="Arial" w:cs="Arial"/>
                  <w:b/>
                </w:rPr>
                <w:id w:val="1367105964"/>
                <w14:checkbox>
                  <w14:checked w14:val="0"/>
                  <w14:checkedState w14:val="00FC" w14:font="Wingdings"/>
                  <w14:uncheckedState w14:val="2610" w14:font="MS Gothic"/>
                </w14:checkbox>
              </w:sdtPr>
              <w:sdtEndPr/>
              <w:sdtContent>
                <w:r w:rsidRPr="00EF5E34">
                  <w:rPr>
                    <w:rFonts w:ascii="Segoe UI Symbol" w:eastAsia="MS Gothic" w:hAnsi="Segoe UI Symbol" w:cs="Segoe UI Symbol"/>
                    <w:b/>
                  </w:rPr>
                  <w:t>☐</w:t>
                </w:r>
              </w:sdtContent>
            </w:sdt>
            <w:r w:rsidRPr="00EF5E34">
              <w:rPr>
                <w:rFonts w:ascii="Arial" w:hAnsi="Arial" w:cs="Arial"/>
                <w:b/>
              </w:rPr>
              <w:t xml:space="preserve"> No</w:t>
            </w:r>
            <w:sdt>
              <w:sdtPr>
                <w:rPr>
                  <w:rFonts w:ascii="Arial" w:hAnsi="Arial" w:cs="Arial"/>
                  <w:b/>
                </w:rPr>
                <w:id w:val="1390619443"/>
                <w14:checkbox>
                  <w14:checked w14:val="1"/>
                  <w14:checkedState w14:val="00FC" w14:font="Wingdings"/>
                  <w14:uncheckedState w14:val="2610" w14:font="MS Gothic"/>
                </w14:checkbox>
              </w:sdtPr>
              <w:sdtEndPr/>
              <w:sdtContent>
                <w:r>
                  <w:rPr>
                    <w:rFonts w:ascii="Arial" w:hAnsi="Arial" w:cs="Arial"/>
                    <w:b/>
                  </w:rPr>
                  <w:sym w:font="Wingdings" w:char="F0FC"/>
                </w:r>
              </w:sdtContent>
            </w:sdt>
          </w:p>
        </w:tc>
        <w:tc>
          <w:tcPr>
            <w:tcW w:w="9479" w:type="dxa"/>
            <w:tcBorders>
              <w:top w:val="single" w:sz="4" w:space="0" w:color="auto"/>
              <w:left w:val="single" w:sz="4" w:space="0" w:color="auto"/>
            </w:tcBorders>
          </w:tcPr>
          <w:p w14:paraId="233CB220" w14:textId="77777777" w:rsidR="00634026" w:rsidRPr="008616F4" w:rsidRDefault="00634026" w:rsidP="00634026">
            <w:pPr>
              <w:rPr>
                <w:rFonts w:ascii="Arial" w:hAnsi="Arial" w:cs="Arial"/>
                <w:bCs/>
              </w:rPr>
            </w:pPr>
          </w:p>
        </w:tc>
      </w:tr>
      <w:tr w:rsidR="00634026" w:rsidRPr="008D46A9" w14:paraId="6E9D72D0" w14:textId="77777777" w:rsidTr="00634026">
        <w:trPr>
          <w:trHeight w:val="831"/>
        </w:trPr>
        <w:tc>
          <w:tcPr>
            <w:tcW w:w="15134" w:type="dxa"/>
            <w:gridSpan w:val="4"/>
          </w:tcPr>
          <w:p w14:paraId="533A8664" w14:textId="77777777" w:rsidR="00634026" w:rsidRPr="002E2AE3" w:rsidRDefault="00634026" w:rsidP="00634026">
            <w:pPr>
              <w:pStyle w:val="ListParagraph"/>
              <w:numPr>
                <w:ilvl w:val="0"/>
                <w:numId w:val="4"/>
              </w:numPr>
              <w:tabs>
                <w:tab w:val="left" w:pos="567"/>
              </w:tabs>
              <w:spacing w:line="276" w:lineRule="auto"/>
              <w:ind w:left="306" w:hanging="284"/>
              <w:rPr>
                <w:rFonts w:ascii="Arial" w:hAnsi="Arial" w:cs="Arial"/>
                <w:b/>
                <w:sz w:val="22"/>
                <w:szCs w:val="22"/>
                <w:u w:val="single"/>
              </w:rPr>
            </w:pPr>
            <w:r w:rsidRPr="002E2AE3">
              <w:rPr>
                <w:rFonts w:ascii="Arial" w:hAnsi="Arial" w:cs="Arial"/>
                <w:b/>
                <w:sz w:val="22"/>
                <w:szCs w:val="22"/>
                <w:u w:val="single"/>
              </w:rPr>
              <w:t>Background/Context</w:t>
            </w:r>
          </w:p>
          <w:p w14:paraId="074281EC" w14:textId="77777777" w:rsidR="00634026" w:rsidRPr="002E2AE3" w:rsidRDefault="00634026" w:rsidP="00634026">
            <w:pPr>
              <w:pStyle w:val="NormalWeb"/>
              <w:shd w:val="clear" w:color="auto" w:fill="FFFFFF"/>
              <w:spacing w:before="300" w:beforeAutospacing="0" w:after="300" w:afterAutospacing="0"/>
              <w:rPr>
                <w:rFonts w:ascii="Arial" w:hAnsi="Arial" w:cs="Arial"/>
                <w:color w:val="0B0C0C"/>
                <w:sz w:val="22"/>
                <w:szCs w:val="22"/>
              </w:rPr>
            </w:pPr>
            <w:r w:rsidRPr="002E2AE3">
              <w:rPr>
                <w:rFonts w:ascii="Arial" w:hAnsi="Arial" w:cs="Arial"/>
                <w:color w:val="0B0C0C"/>
                <w:sz w:val="22"/>
                <w:szCs w:val="22"/>
              </w:rPr>
              <w:t>The NHS workforce is becoming increasingly diverse but there is still more to be done to remove barriers to ensure pay and progression in the workplace is fair for all ethnic groups.</w:t>
            </w:r>
          </w:p>
          <w:p w14:paraId="1D7EFB2D" w14:textId="77777777" w:rsidR="00634026" w:rsidRPr="002E2AE3" w:rsidRDefault="00634026" w:rsidP="00634026">
            <w:pPr>
              <w:pStyle w:val="NormalWeb"/>
              <w:shd w:val="clear" w:color="auto" w:fill="FFFFFF"/>
              <w:spacing w:before="300" w:beforeAutospacing="0" w:after="300" w:afterAutospacing="0"/>
              <w:rPr>
                <w:rFonts w:ascii="Arial" w:hAnsi="Arial" w:cs="Arial"/>
                <w:color w:val="0B0C0C"/>
                <w:sz w:val="22"/>
                <w:szCs w:val="22"/>
              </w:rPr>
            </w:pPr>
            <w:r w:rsidRPr="002E2AE3">
              <w:rPr>
                <w:rFonts w:ascii="Arial" w:hAnsi="Arial" w:cs="Arial"/>
                <w:color w:val="0B0C0C"/>
                <w:sz w:val="22"/>
                <w:szCs w:val="22"/>
              </w:rPr>
              <w:t xml:space="preserve">In the UK, data has shown there are wide variations in gross earnings between ethnic groups. Some ethnic minority groups earn less per hour than white British employees on average, while others earn more. Analysing ethnicity pay information is </w:t>
            </w:r>
            <w:proofErr w:type="gramStart"/>
            <w:r w:rsidRPr="002E2AE3">
              <w:rPr>
                <w:rFonts w:ascii="Arial" w:hAnsi="Arial" w:cs="Arial"/>
                <w:color w:val="0B0C0C"/>
                <w:sz w:val="22"/>
                <w:szCs w:val="22"/>
              </w:rPr>
              <w:t>one way</w:t>
            </w:r>
            <w:proofErr w:type="gramEnd"/>
            <w:r w:rsidRPr="002E2AE3">
              <w:rPr>
                <w:rFonts w:ascii="Arial" w:hAnsi="Arial" w:cs="Arial"/>
                <w:color w:val="0B0C0C"/>
                <w:sz w:val="22"/>
                <w:szCs w:val="22"/>
              </w:rPr>
              <w:t xml:space="preserve"> employers can identify and investigate disparities in the average pay between ethnic groups in their workforce. It helps employers understand whether unjustifiable disparities exist between different ethnic groups and in turn, gives them an evidence base </w:t>
            </w:r>
            <w:proofErr w:type="gramStart"/>
            <w:r w:rsidRPr="002E2AE3">
              <w:rPr>
                <w:rFonts w:ascii="Arial" w:hAnsi="Arial" w:cs="Arial"/>
                <w:color w:val="0B0C0C"/>
                <w:sz w:val="22"/>
                <w:szCs w:val="22"/>
              </w:rPr>
              <w:t>from</w:t>
            </w:r>
            <w:proofErr w:type="gramEnd"/>
            <w:r w:rsidRPr="002E2AE3">
              <w:rPr>
                <w:rFonts w:ascii="Arial" w:hAnsi="Arial" w:cs="Arial"/>
                <w:color w:val="0B0C0C"/>
                <w:sz w:val="22"/>
                <w:szCs w:val="22"/>
              </w:rPr>
              <w:t xml:space="preserve"> which to develop an action plan.</w:t>
            </w:r>
          </w:p>
          <w:p w14:paraId="2B76A8EB" w14:textId="77777777" w:rsidR="00634026" w:rsidRPr="002E2AE3" w:rsidRDefault="00634026" w:rsidP="00634026">
            <w:pPr>
              <w:pStyle w:val="NormalWeb"/>
              <w:shd w:val="clear" w:color="auto" w:fill="FFFFFF"/>
              <w:spacing w:before="300" w:beforeAutospacing="0" w:after="300" w:afterAutospacing="0"/>
              <w:rPr>
                <w:rFonts w:ascii="Arial" w:hAnsi="Arial" w:cs="Arial"/>
                <w:color w:val="0B0C0C"/>
                <w:sz w:val="22"/>
                <w:szCs w:val="22"/>
              </w:rPr>
            </w:pPr>
            <w:r w:rsidRPr="002E2AE3">
              <w:rPr>
                <w:rFonts w:ascii="Arial" w:hAnsi="Arial" w:cs="Arial"/>
                <w:color w:val="0B0C0C"/>
                <w:sz w:val="22"/>
                <w:szCs w:val="22"/>
              </w:rPr>
              <w:t xml:space="preserve">While ethnicity pay reporting is voluntary, the Trust has committed to producing a report as part of its Diversity, Inclusion and Belonging Strategy and WRES action plan. </w:t>
            </w:r>
          </w:p>
          <w:p w14:paraId="023B025C" w14:textId="77777777" w:rsidR="00634026" w:rsidRPr="002E2AE3" w:rsidRDefault="00634026" w:rsidP="00634026">
            <w:pPr>
              <w:pStyle w:val="ListParagraph"/>
              <w:numPr>
                <w:ilvl w:val="0"/>
                <w:numId w:val="4"/>
              </w:numPr>
              <w:tabs>
                <w:tab w:val="left" w:pos="360"/>
              </w:tabs>
              <w:ind w:hanging="720"/>
              <w:rPr>
                <w:rFonts w:ascii="Arial" w:hAnsi="Arial" w:cs="Arial"/>
                <w:b/>
                <w:sz w:val="22"/>
                <w:szCs w:val="22"/>
                <w:u w:val="single"/>
              </w:rPr>
            </w:pPr>
            <w:r w:rsidRPr="002E2AE3">
              <w:rPr>
                <w:rFonts w:ascii="Arial" w:hAnsi="Arial" w:cs="Arial"/>
                <w:b/>
                <w:sz w:val="22"/>
                <w:szCs w:val="22"/>
                <w:u w:val="single"/>
              </w:rPr>
              <w:t>Conclusions/Outcome/Next steps</w:t>
            </w:r>
          </w:p>
          <w:p w14:paraId="2CD645BC" w14:textId="77777777" w:rsidR="00634026" w:rsidRPr="002E2AE3" w:rsidRDefault="00634026" w:rsidP="00634026">
            <w:pPr>
              <w:tabs>
                <w:tab w:val="left" w:pos="360"/>
              </w:tabs>
              <w:contextualSpacing/>
              <w:rPr>
                <w:rFonts w:ascii="Arial" w:hAnsi="Arial" w:cs="Arial"/>
                <w:b/>
                <w:sz w:val="22"/>
                <w:szCs w:val="22"/>
                <w:u w:val="single"/>
              </w:rPr>
            </w:pPr>
          </w:p>
          <w:p w14:paraId="333E0DA0" w14:textId="1EAFF33E" w:rsidR="00634026" w:rsidRPr="002E2AE3" w:rsidRDefault="00634026" w:rsidP="00634026">
            <w:pPr>
              <w:spacing w:after="240"/>
              <w:rPr>
                <w:rFonts w:ascii="Arial" w:hAnsi="Arial" w:cs="Arial"/>
                <w:color w:val="000000" w:themeColor="text1"/>
                <w:sz w:val="22"/>
                <w:szCs w:val="22"/>
              </w:rPr>
            </w:pPr>
            <w:r w:rsidRPr="002E2AE3">
              <w:rPr>
                <w:rFonts w:ascii="Arial" w:hAnsi="Arial" w:cs="Arial"/>
                <w:color w:val="000000" w:themeColor="text1"/>
                <w:sz w:val="22"/>
                <w:szCs w:val="22"/>
              </w:rPr>
              <w:lastRenderedPageBreak/>
              <w:t>An Ethnicity Pay Gap Report has been produced below in accordance with government guidance which we intend to publish alongside our Gender Pay Gap Report by 30 March 202</w:t>
            </w:r>
            <w:r>
              <w:rPr>
                <w:rFonts w:ascii="Arial" w:hAnsi="Arial" w:cs="Arial"/>
                <w:color w:val="000000" w:themeColor="text1"/>
                <w:sz w:val="22"/>
                <w:szCs w:val="22"/>
              </w:rPr>
              <w:t>5</w:t>
            </w:r>
            <w:r w:rsidRPr="002E2AE3">
              <w:rPr>
                <w:rFonts w:ascii="Arial" w:hAnsi="Arial" w:cs="Arial"/>
                <w:color w:val="000000" w:themeColor="text1"/>
                <w:sz w:val="22"/>
                <w:szCs w:val="22"/>
              </w:rPr>
              <w:t xml:space="preserve">. </w:t>
            </w:r>
          </w:p>
        </w:tc>
      </w:tr>
      <w:tr w:rsidR="00634026" w:rsidRPr="008D46A9" w14:paraId="7A0C9375" w14:textId="77777777" w:rsidTr="00634026">
        <w:trPr>
          <w:trHeight w:val="831"/>
        </w:trPr>
        <w:tc>
          <w:tcPr>
            <w:tcW w:w="15134" w:type="dxa"/>
            <w:gridSpan w:val="4"/>
          </w:tcPr>
          <w:p w14:paraId="294A7E8A" w14:textId="77777777" w:rsidR="00634026" w:rsidRPr="002E2AE3" w:rsidRDefault="00634026" w:rsidP="00634026">
            <w:pPr>
              <w:rPr>
                <w:rFonts w:ascii="Arial" w:hAnsi="Arial" w:cs="Arial"/>
                <w:b/>
                <w:sz w:val="22"/>
                <w:szCs w:val="22"/>
              </w:rPr>
            </w:pPr>
            <w:r w:rsidRPr="002E2AE3">
              <w:rPr>
                <w:rFonts w:ascii="Arial" w:hAnsi="Arial" w:cs="Arial"/>
                <w:b/>
                <w:sz w:val="22"/>
                <w:szCs w:val="22"/>
              </w:rPr>
              <w:lastRenderedPageBreak/>
              <w:t>Recommendation:</w:t>
            </w:r>
          </w:p>
          <w:p w14:paraId="29E53A0B" w14:textId="77777777" w:rsidR="00634026" w:rsidRPr="002E2AE3" w:rsidRDefault="00634026" w:rsidP="00634026">
            <w:pPr>
              <w:rPr>
                <w:rFonts w:ascii="Arial" w:hAnsi="Arial" w:cs="Arial"/>
                <w:sz w:val="22"/>
                <w:szCs w:val="22"/>
              </w:rPr>
            </w:pPr>
            <w:r w:rsidRPr="002E2AE3">
              <w:rPr>
                <w:rFonts w:ascii="Arial" w:hAnsi="Arial" w:cs="Arial"/>
                <w:sz w:val="22"/>
                <w:szCs w:val="22"/>
              </w:rPr>
              <w:t>The Board is recommended to:</w:t>
            </w:r>
          </w:p>
          <w:p w14:paraId="59F07D87" w14:textId="77777777" w:rsidR="00634026" w:rsidRPr="002E2AE3" w:rsidRDefault="00634026" w:rsidP="00634026">
            <w:pPr>
              <w:pStyle w:val="ListParagraph"/>
              <w:numPr>
                <w:ilvl w:val="0"/>
                <w:numId w:val="5"/>
              </w:numPr>
              <w:tabs>
                <w:tab w:val="left" w:pos="567"/>
              </w:tabs>
              <w:spacing w:line="276" w:lineRule="auto"/>
              <w:rPr>
                <w:rFonts w:ascii="Arial" w:hAnsi="Arial" w:cs="Arial"/>
                <w:b/>
                <w:sz w:val="22"/>
                <w:szCs w:val="22"/>
                <w:u w:val="single"/>
              </w:rPr>
            </w:pPr>
            <w:r w:rsidRPr="002E2AE3">
              <w:rPr>
                <w:rFonts w:ascii="Arial" w:hAnsi="Arial" w:cs="Arial"/>
                <w:sz w:val="22"/>
                <w:szCs w:val="22"/>
              </w:rPr>
              <w:t>Consider and note the findings and continue to monitor the progress of the relevant actions identified within the People and Culture and Diversity, Inclusion and Belonging strategies to improve the ethnicity pay gap.</w:t>
            </w:r>
          </w:p>
        </w:tc>
      </w:tr>
    </w:tbl>
    <w:p w14:paraId="01FD9DBB" w14:textId="77777777" w:rsidR="00634026" w:rsidRPr="00634026" w:rsidRDefault="00634026" w:rsidP="00634026">
      <w:pPr>
        <w:rPr>
          <w:rFonts w:ascii="Arial" w:hAnsi="Arial" w:cs="Arial"/>
        </w:rPr>
      </w:pPr>
    </w:p>
    <w:p w14:paraId="742A9845" w14:textId="77777777" w:rsidR="00634026" w:rsidRDefault="00634026" w:rsidP="0005347E">
      <w:pPr>
        <w:rPr>
          <w:rFonts w:ascii="Arial" w:hAnsi="Arial" w:cs="Arial"/>
          <w:b/>
          <w:bCs/>
        </w:rPr>
      </w:pPr>
    </w:p>
    <w:p w14:paraId="3E6CCB64" w14:textId="77777777" w:rsidR="00634026" w:rsidRDefault="00634026" w:rsidP="0005347E">
      <w:pPr>
        <w:rPr>
          <w:rFonts w:ascii="Arial" w:hAnsi="Arial" w:cs="Arial"/>
          <w:b/>
          <w:bCs/>
        </w:rPr>
      </w:pPr>
    </w:p>
    <w:p w14:paraId="5E081DC5" w14:textId="77777777" w:rsidR="00634026" w:rsidRDefault="00634026" w:rsidP="0005347E">
      <w:pPr>
        <w:rPr>
          <w:rFonts w:ascii="Arial" w:hAnsi="Arial" w:cs="Arial"/>
          <w:b/>
          <w:bCs/>
        </w:rPr>
      </w:pPr>
    </w:p>
    <w:p w14:paraId="3942E55E" w14:textId="77777777" w:rsidR="00634026" w:rsidRDefault="00634026" w:rsidP="0005347E">
      <w:pPr>
        <w:rPr>
          <w:rFonts w:ascii="Arial" w:hAnsi="Arial" w:cs="Arial"/>
          <w:b/>
          <w:bCs/>
        </w:rPr>
      </w:pPr>
    </w:p>
    <w:p w14:paraId="24CD7573" w14:textId="77777777" w:rsidR="00634026" w:rsidRDefault="00634026" w:rsidP="0005347E">
      <w:pPr>
        <w:rPr>
          <w:rFonts w:ascii="Arial" w:hAnsi="Arial" w:cs="Arial"/>
          <w:b/>
          <w:bCs/>
        </w:rPr>
      </w:pPr>
    </w:p>
    <w:p w14:paraId="48D9DFFD" w14:textId="77777777" w:rsidR="00634026" w:rsidRDefault="00634026" w:rsidP="0005347E">
      <w:pPr>
        <w:rPr>
          <w:rFonts w:ascii="Arial" w:hAnsi="Arial" w:cs="Arial"/>
          <w:b/>
          <w:bCs/>
        </w:rPr>
      </w:pPr>
    </w:p>
    <w:p w14:paraId="733405F0" w14:textId="77777777" w:rsidR="00634026" w:rsidRDefault="00634026" w:rsidP="0005347E">
      <w:pPr>
        <w:rPr>
          <w:rFonts w:ascii="Arial" w:hAnsi="Arial" w:cs="Arial"/>
          <w:b/>
          <w:bCs/>
        </w:rPr>
      </w:pPr>
    </w:p>
    <w:p w14:paraId="53BFDC9D" w14:textId="77777777" w:rsidR="00634026" w:rsidRDefault="00634026" w:rsidP="0005347E">
      <w:pPr>
        <w:rPr>
          <w:rFonts w:ascii="Arial" w:hAnsi="Arial" w:cs="Arial"/>
          <w:b/>
          <w:bCs/>
        </w:rPr>
      </w:pPr>
    </w:p>
    <w:p w14:paraId="69C05304" w14:textId="77777777" w:rsidR="00634026" w:rsidRDefault="00634026" w:rsidP="0005347E">
      <w:pPr>
        <w:rPr>
          <w:rFonts w:ascii="Arial" w:hAnsi="Arial" w:cs="Arial"/>
          <w:b/>
          <w:bCs/>
        </w:rPr>
      </w:pPr>
    </w:p>
    <w:p w14:paraId="6611F5D5" w14:textId="77777777" w:rsidR="00634026" w:rsidRDefault="00634026" w:rsidP="0005347E">
      <w:pPr>
        <w:rPr>
          <w:rFonts w:ascii="Arial" w:hAnsi="Arial" w:cs="Arial"/>
          <w:b/>
          <w:bCs/>
        </w:rPr>
      </w:pPr>
    </w:p>
    <w:p w14:paraId="5581EB1C" w14:textId="77777777" w:rsidR="00634026" w:rsidRDefault="00634026" w:rsidP="0005347E">
      <w:pPr>
        <w:rPr>
          <w:rFonts w:ascii="Arial" w:hAnsi="Arial" w:cs="Arial"/>
          <w:b/>
          <w:bCs/>
        </w:rPr>
      </w:pPr>
    </w:p>
    <w:p w14:paraId="5EAEB3E9" w14:textId="77777777" w:rsidR="00634026" w:rsidRDefault="00634026" w:rsidP="0005347E">
      <w:pPr>
        <w:rPr>
          <w:rFonts w:ascii="Arial" w:hAnsi="Arial" w:cs="Arial"/>
          <w:b/>
          <w:bCs/>
        </w:rPr>
      </w:pPr>
    </w:p>
    <w:p w14:paraId="724795AE" w14:textId="77777777" w:rsidR="00634026" w:rsidRDefault="00634026" w:rsidP="0005347E">
      <w:pPr>
        <w:rPr>
          <w:rFonts w:ascii="Arial" w:hAnsi="Arial" w:cs="Arial"/>
          <w:b/>
          <w:bCs/>
        </w:rPr>
      </w:pPr>
    </w:p>
    <w:p w14:paraId="21F9EC09" w14:textId="77777777" w:rsidR="00634026" w:rsidRDefault="00634026" w:rsidP="0005347E">
      <w:pPr>
        <w:rPr>
          <w:rFonts w:ascii="Arial" w:hAnsi="Arial" w:cs="Arial"/>
          <w:b/>
          <w:bCs/>
        </w:rPr>
        <w:sectPr w:rsidR="00634026" w:rsidSect="00634026">
          <w:headerReference w:type="default" r:id="rId8"/>
          <w:pgSz w:w="16838" w:h="11906" w:orient="landscape"/>
          <w:pgMar w:top="1440" w:right="1440" w:bottom="1440" w:left="1440" w:header="709" w:footer="709" w:gutter="0"/>
          <w:cols w:space="708"/>
          <w:docGrid w:linePitch="360"/>
        </w:sectPr>
      </w:pPr>
    </w:p>
    <w:p w14:paraId="394AB50B" w14:textId="6AA5CBF7" w:rsidR="00EA4A14" w:rsidRPr="006B4229" w:rsidRDefault="00EA4A14" w:rsidP="0005347E">
      <w:pPr>
        <w:rPr>
          <w:rFonts w:ascii="Arial" w:hAnsi="Arial" w:cs="Arial"/>
          <w:b/>
          <w:bCs/>
        </w:rPr>
      </w:pPr>
      <w:r w:rsidRPr="006B4229">
        <w:rPr>
          <w:rFonts w:ascii="Arial" w:hAnsi="Arial" w:cs="Arial"/>
          <w:b/>
          <w:bCs/>
        </w:rPr>
        <w:lastRenderedPageBreak/>
        <w:t>Ethnicity Pay Gap Reporting 202</w:t>
      </w:r>
      <w:r w:rsidR="009E4AB5">
        <w:rPr>
          <w:rFonts w:ascii="Arial" w:hAnsi="Arial" w:cs="Arial"/>
          <w:b/>
          <w:bCs/>
        </w:rPr>
        <w:t>5</w:t>
      </w:r>
    </w:p>
    <w:p w14:paraId="38DDB3E9" w14:textId="5FDEEFEA" w:rsidR="003B6651" w:rsidRPr="006B4229" w:rsidRDefault="003B6651">
      <w:pPr>
        <w:rPr>
          <w:rFonts w:ascii="Arial" w:hAnsi="Arial" w:cs="Arial"/>
          <w:b/>
          <w:bCs/>
        </w:rPr>
      </w:pPr>
      <w:r w:rsidRPr="006B4229">
        <w:rPr>
          <w:rFonts w:ascii="Arial" w:hAnsi="Arial" w:cs="Arial"/>
          <w:b/>
          <w:bCs/>
        </w:rPr>
        <w:t xml:space="preserve">Background to the Trust </w:t>
      </w:r>
    </w:p>
    <w:p w14:paraId="33D953BA" w14:textId="77777777" w:rsidR="003B6651" w:rsidRPr="006B4229" w:rsidRDefault="003B6651" w:rsidP="003B6651">
      <w:pPr>
        <w:autoSpaceDE w:val="0"/>
        <w:autoSpaceDN w:val="0"/>
        <w:adjustRightInd w:val="0"/>
        <w:rPr>
          <w:rFonts w:ascii="Arial" w:hAnsi="Arial" w:cs="Arial"/>
        </w:rPr>
      </w:pPr>
      <w:r w:rsidRPr="006B4229">
        <w:rPr>
          <w:rFonts w:ascii="Arial" w:hAnsi="Arial" w:cs="Arial"/>
        </w:rPr>
        <w:t xml:space="preserve">The Norfolk and Norwich University Hospital (NNUH) is a </w:t>
      </w:r>
      <w:proofErr w:type="gramStart"/>
      <w:r w:rsidRPr="006B4229">
        <w:rPr>
          <w:rFonts w:ascii="Arial" w:hAnsi="Arial" w:cs="Arial"/>
        </w:rPr>
        <w:t>1,200 bed</w:t>
      </w:r>
      <w:proofErr w:type="gramEnd"/>
      <w:r w:rsidRPr="006B4229">
        <w:rPr>
          <w:rFonts w:ascii="Arial" w:hAnsi="Arial" w:cs="Arial"/>
        </w:rPr>
        <w:t xml:space="preserve"> teaching hospital with state of the art facilities for modern patient care.  NNUH is one of the largest teaching hospitals in England serving predominantly the people of Norfolk and North Suffolk.  </w:t>
      </w:r>
    </w:p>
    <w:p w14:paraId="1B7E320F" w14:textId="7D7E005E" w:rsidR="003B6651" w:rsidRPr="006B4229" w:rsidRDefault="003B6651">
      <w:pPr>
        <w:rPr>
          <w:rFonts w:ascii="Arial" w:hAnsi="Arial" w:cs="Arial"/>
          <w:b/>
          <w:bCs/>
        </w:rPr>
      </w:pPr>
      <w:r w:rsidRPr="006B4229">
        <w:rPr>
          <w:rFonts w:ascii="Arial" w:hAnsi="Arial" w:cs="Arial"/>
          <w:b/>
          <w:bCs/>
        </w:rPr>
        <w:t xml:space="preserve">Ethnicity Pay Gap Reporting – Introduction </w:t>
      </w:r>
    </w:p>
    <w:p w14:paraId="0043B25E" w14:textId="77777777" w:rsidR="00733351" w:rsidRPr="006B4229" w:rsidRDefault="00733351">
      <w:pPr>
        <w:rPr>
          <w:rFonts w:ascii="Arial" w:hAnsi="Arial" w:cs="Arial"/>
        </w:rPr>
      </w:pPr>
      <w:r w:rsidRPr="006B4229">
        <w:rPr>
          <w:rFonts w:ascii="Arial" w:hAnsi="Arial" w:cs="Arial"/>
        </w:rPr>
        <w:t xml:space="preserve">The UK government has been reviewing whether to create the statutory requirement for employers to measure pay discrepancies between ethnic groups ever since the introduction of the requirement for employers to record the gender pay gap in 2017. Previously, several reports and consultations failed to establish mandatory ethnicity pay gap standards. </w:t>
      </w:r>
    </w:p>
    <w:p w14:paraId="6C0B33D2" w14:textId="74EBFA01" w:rsidR="0083045A" w:rsidRPr="006B4229" w:rsidRDefault="00733351" w:rsidP="00733351">
      <w:pPr>
        <w:rPr>
          <w:rFonts w:ascii="Arial" w:hAnsi="Arial" w:cs="Arial"/>
        </w:rPr>
      </w:pPr>
      <w:r w:rsidRPr="006B4229">
        <w:rPr>
          <w:rFonts w:ascii="Arial" w:hAnsi="Arial" w:cs="Arial"/>
        </w:rPr>
        <w:t xml:space="preserve">Despite this, last year our Trust decided to report on its ethnicity pay gap as part of its Caring with Pride Corporate strategy, People and Culture strategy and Diversity, Inclusion and Belonging Strategy as well as its commitment to being an anti-racist organisation.  While we welcome the announcement of mandatory ethnicity pay gap standards in 2026, the Trust is still currently working in the absence of a mandatory framework for this and have had to select our own reporting measures. </w:t>
      </w:r>
    </w:p>
    <w:p w14:paraId="469C7B93" w14:textId="3337502A" w:rsidR="00733351" w:rsidRPr="006B4229" w:rsidRDefault="00733351" w:rsidP="00733351">
      <w:pPr>
        <w:rPr>
          <w:rFonts w:ascii="Arial" w:hAnsi="Arial" w:cs="Arial"/>
        </w:rPr>
      </w:pPr>
      <w:r w:rsidRPr="006B4229">
        <w:rPr>
          <w:rFonts w:ascii="Arial" w:hAnsi="Arial" w:cs="Arial"/>
        </w:rPr>
        <w:t xml:space="preserve">As a Trust we have chosen to align our calculations with the gender pay gap but also take into account the complexity of ethnicity </w:t>
      </w:r>
      <w:proofErr w:type="gramStart"/>
      <w:r w:rsidRPr="006B4229">
        <w:rPr>
          <w:rFonts w:ascii="Arial" w:hAnsi="Arial" w:cs="Arial"/>
        </w:rPr>
        <w:t>pay</w:t>
      </w:r>
      <w:proofErr w:type="gramEnd"/>
      <w:r w:rsidRPr="006B4229">
        <w:rPr>
          <w:rFonts w:ascii="Arial" w:hAnsi="Arial" w:cs="Arial"/>
        </w:rPr>
        <w:t xml:space="preserve"> reporting compared with gender pay reporting. We have chosen to replicate the measure used in gender pay gap reporting with some changes, to account for the different data sets. The gender pay gap report compares two distinct groups – male and female – whereas ethnicity recorded on ESR can fall into one of four broad categories: white, Black, Asian and minority ethnic, blank (not recorded) and unspecified (chose not to answer). The way that gender is recorded on ESR means that there can be no blank or unspecified records. In calculating the mean and median differences, we have chosen to focus on those who have specified their ethnicity to give the most precise view of the ethnicity pay gap in the Trust, as people with blank or undeclared ethnicities could either be Black, Asian and minority ethnic or white. The blank and unspecified records are included in the Trust average. </w:t>
      </w:r>
    </w:p>
    <w:p w14:paraId="7C3D89F2" w14:textId="77777777" w:rsidR="00733351" w:rsidRPr="006B4229" w:rsidRDefault="00733351" w:rsidP="00733351">
      <w:pPr>
        <w:rPr>
          <w:rFonts w:ascii="Arial" w:hAnsi="Arial" w:cs="Arial"/>
        </w:rPr>
      </w:pPr>
      <w:r w:rsidRPr="006B4229">
        <w:rPr>
          <w:rFonts w:ascii="Arial" w:hAnsi="Arial" w:cs="Arial"/>
        </w:rPr>
        <w:t xml:space="preserve">We have presented the data using the following calculations: </w:t>
      </w:r>
    </w:p>
    <w:p w14:paraId="5FE1F70F" w14:textId="77777777" w:rsidR="00733351" w:rsidRPr="006B4229" w:rsidRDefault="00733351" w:rsidP="00733351">
      <w:pPr>
        <w:pStyle w:val="ListParagraph"/>
        <w:numPr>
          <w:ilvl w:val="0"/>
          <w:numId w:val="1"/>
        </w:numPr>
        <w:rPr>
          <w:rFonts w:ascii="Arial" w:hAnsi="Arial" w:cs="Arial"/>
        </w:rPr>
      </w:pPr>
      <w:r w:rsidRPr="006B4229">
        <w:rPr>
          <w:rFonts w:ascii="Arial" w:hAnsi="Arial" w:cs="Arial"/>
        </w:rPr>
        <w:t xml:space="preserve">The mean and median ethnicity pay gaps </w:t>
      </w:r>
    </w:p>
    <w:p w14:paraId="7ACFD4E2" w14:textId="77777777" w:rsidR="00733351" w:rsidRPr="006B4229" w:rsidRDefault="00733351" w:rsidP="00733351">
      <w:pPr>
        <w:pStyle w:val="ListParagraph"/>
        <w:numPr>
          <w:ilvl w:val="0"/>
          <w:numId w:val="1"/>
        </w:numPr>
        <w:rPr>
          <w:rFonts w:ascii="Arial" w:hAnsi="Arial" w:cs="Arial"/>
        </w:rPr>
      </w:pPr>
      <w:r w:rsidRPr="006B4229">
        <w:rPr>
          <w:rFonts w:ascii="Arial" w:hAnsi="Arial" w:cs="Arial"/>
        </w:rPr>
        <w:t xml:space="preserve">The mean and median ethnicity bonus pay gap </w:t>
      </w:r>
    </w:p>
    <w:p w14:paraId="1226EB86" w14:textId="77777777" w:rsidR="00733351" w:rsidRPr="006B4229" w:rsidRDefault="00733351" w:rsidP="00733351">
      <w:pPr>
        <w:pStyle w:val="ListParagraph"/>
        <w:numPr>
          <w:ilvl w:val="0"/>
          <w:numId w:val="1"/>
        </w:numPr>
        <w:rPr>
          <w:rFonts w:ascii="Arial" w:hAnsi="Arial" w:cs="Arial"/>
        </w:rPr>
      </w:pPr>
      <w:r w:rsidRPr="006B4229">
        <w:rPr>
          <w:rFonts w:ascii="Arial" w:hAnsi="Arial" w:cs="Arial"/>
        </w:rPr>
        <w:t xml:space="preserve">The proportion of Black, Asian and minority ethnic and white employees who received a bonus </w:t>
      </w:r>
    </w:p>
    <w:p w14:paraId="7A262C3F" w14:textId="77777777" w:rsidR="00733351" w:rsidRPr="006B4229" w:rsidRDefault="00733351" w:rsidP="00733351">
      <w:pPr>
        <w:pStyle w:val="ListParagraph"/>
        <w:numPr>
          <w:ilvl w:val="0"/>
          <w:numId w:val="1"/>
        </w:numPr>
        <w:rPr>
          <w:rFonts w:ascii="Arial" w:hAnsi="Arial" w:cs="Arial"/>
        </w:rPr>
      </w:pPr>
      <w:r w:rsidRPr="006B4229">
        <w:rPr>
          <w:rFonts w:ascii="Arial" w:hAnsi="Arial" w:cs="Arial"/>
        </w:rPr>
        <w:t xml:space="preserve">The proportions of Black, Asian and minority ethnic and white employees in each pay quartile </w:t>
      </w:r>
    </w:p>
    <w:p w14:paraId="257C7269" w14:textId="77777777" w:rsidR="00733351" w:rsidRPr="006B4229" w:rsidRDefault="00733351" w:rsidP="00733351">
      <w:pPr>
        <w:rPr>
          <w:rFonts w:ascii="Arial" w:hAnsi="Arial" w:cs="Arial"/>
        </w:rPr>
      </w:pPr>
      <w:r w:rsidRPr="006B4229">
        <w:rPr>
          <w:rFonts w:ascii="Arial" w:hAnsi="Arial" w:cs="Arial"/>
        </w:rPr>
        <w:t xml:space="preserve">The ethnicity pay gap report shows the difference in the average pay between Black, Asian and minority ethnic staff in our workforce. Where there is a positive percentage, this means that the pay of white staff is higher than the pay of Black, Asian and minority ethnic employees. Where there is a negative percentage this means the pay gap is in favour of Black, Asian and minority ethnic employees. </w:t>
      </w:r>
    </w:p>
    <w:p w14:paraId="2B0A8054" w14:textId="43F41BCA" w:rsidR="00733351" w:rsidRPr="006B4229" w:rsidRDefault="00733351">
      <w:pPr>
        <w:rPr>
          <w:rFonts w:ascii="Arial" w:hAnsi="Arial" w:cs="Arial"/>
        </w:rPr>
      </w:pPr>
      <w:r w:rsidRPr="006B4229">
        <w:rPr>
          <w:rFonts w:ascii="Arial" w:hAnsi="Arial" w:cs="Arial"/>
        </w:rPr>
        <w:lastRenderedPageBreak/>
        <w:t>All calculations relate to the pay period in which the snapshot day falls, which is 31 March 2024. This report is in line with the Equality Act 2010 regulations.</w:t>
      </w:r>
      <w:r w:rsidR="00287BD7" w:rsidRPr="006B4229">
        <w:rPr>
          <w:rFonts w:ascii="Arial" w:hAnsi="Arial" w:cs="Arial"/>
        </w:rPr>
        <w:t xml:space="preserve"> </w:t>
      </w:r>
      <w:r w:rsidR="00B52F68">
        <w:rPr>
          <w:rFonts w:ascii="Arial" w:hAnsi="Arial" w:cs="Arial"/>
        </w:rPr>
        <w:t xml:space="preserve">The workforce of </w:t>
      </w:r>
      <w:r w:rsidR="00287BD7" w:rsidRPr="006B4229">
        <w:rPr>
          <w:rFonts w:ascii="Arial" w:hAnsi="Arial" w:cs="Arial"/>
          <w:lang w:val="en"/>
        </w:rPr>
        <w:t xml:space="preserve">10,162 </w:t>
      </w:r>
      <w:r w:rsidRPr="006B4229">
        <w:rPr>
          <w:rFonts w:ascii="Arial" w:hAnsi="Arial" w:cs="Arial"/>
        </w:rPr>
        <w:t>employees were categorised as “relevant employees” for the purposes of the ethnicity pay calculations; the same data set as the gender pay gap was used.</w:t>
      </w:r>
    </w:p>
    <w:p w14:paraId="46C7D1B5" w14:textId="31C23FB2" w:rsidR="000F01F9" w:rsidRPr="006B4229" w:rsidRDefault="00205710" w:rsidP="000F01F9">
      <w:pPr>
        <w:rPr>
          <w:rFonts w:ascii="Arial" w:hAnsi="Arial" w:cs="Arial"/>
          <w:b/>
          <w:bCs/>
        </w:rPr>
      </w:pPr>
      <w:r w:rsidRPr="006B4229">
        <w:rPr>
          <w:rFonts w:ascii="Arial" w:hAnsi="Arial" w:cs="Arial"/>
          <w:b/>
          <w:bCs/>
        </w:rPr>
        <w:t>Workforce Profile</w:t>
      </w:r>
    </w:p>
    <w:p w14:paraId="19F4F01E" w14:textId="32422D5F" w:rsidR="000F01F9" w:rsidRPr="006B4229" w:rsidRDefault="000F01F9" w:rsidP="000F01F9">
      <w:pPr>
        <w:rPr>
          <w:rFonts w:ascii="Arial" w:hAnsi="Arial" w:cs="Arial"/>
        </w:rPr>
      </w:pPr>
      <w:r w:rsidRPr="006B4229">
        <w:rPr>
          <w:rFonts w:ascii="Arial" w:hAnsi="Arial" w:cs="Arial"/>
        </w:rPr>
        <w:t>The table below shows the proportions of the relevant workforce from a Black, Asian and minority ethnic background and a white background, as well as those who had not completed their ethnicity on Electronic Staff Record (ESR) and those who had indicated they did not wish to disclose their ethnicity (“</w:t>
      </w:r>
      <w:r w:rsidR="009615B7" w:rsidRPr="006B4229">
        <w:rPr>
          <w:rFonts w:ascii="Arial" w:hAnsi="Arial" w:cs="Arial"/>
        </w:rPr>
        <w:t>Blank/</w:t>
      </w:r>
      <w:r w:rsidRPr="006B4229">
        <w:rPr>
          <w:rFonts w:ascii="Arial" w:hAnsi="Arial" w:cs="Arial"/>
        </w:rPr>
        <w:t>Not Stated”).</w:t>
      </w:r>
    </w:p>
    <w:tbl>
      <w:tblPr>
        <w:tblW w:w="3720" w:type="dxa"/>
        <w:tblLook w:val="04A0" w:firstRow="1" w:lastRow="0" w:firstColumn="1" w:lastColumn="0" w:noHBand="0" w:noVBand="1"/>
      </w:tblPr>
      <w:tblGrid>
        <w:gridCol w:w="1800"/>
        <w:gridCol w:w="960"/>
        <w:gridCol w:w="960"/>
      </w:tblGrid>
      <w:tr w:rsidR="00BE3E40" w:rsidRPr="00E235FB" w14:paraId="5AA6454D" w14:textId="77777777" w:rsidTr="00BE3E40">
        <w:trPr>
          <w:trHeight w:val="290"/>
        </w:trPr>
        <w:tc>
          <w:tcPr>
            <w:tcW w:w="1800" w:type="dxa"/>
            <w:tcBorders>
              <w:top w:val="nil"/>
              <w:left w:val="nil"/>
              <w:bottom w:val="nil"/>
              <w:right w:val="nil"/>
            </w:tcBorders>
            <w:shd w:val="clear" w:color="000000" w:fill="4F81BD"/>
            <w:vAlign w:val="center"/>
            <w:hideMark/>
          </w:tcPr>
          <w:p w14:paraId="204141F0" w14:textId="77777777" w:rsidR="00BE3E40" w:rsidRPr="00E235FB" w:rsidRDefault="00BE3E40" w:rsidP="00BE3E40">
            <w:pPr>
              <w:spacing w:after="0" w:line="240" w:lineRule="auto"/>
              <w:rPr>
                <w:rFonts w:ascii="Arial" w:eastAsia="Times New Roman" w:hAnsi="Arial" w:cs="Arial"/>
                <w:b/>
                <w:bCs/>
                <w:color w:val="FFFFFF"/>
                <w:sz w:val="20"/>
                <w:szCs w:val="20"/>
                <w:lang w:eastAsia="en-GB"/>
              </w:rPr>
            </w:pPr>
            <w:r w:rsidRPr="00E235FB">
              <w:rPr>
                <w:rFonts w:ascii="Arial" w:eastAsia="Times New Roman" w:hAnsi="Arial" w:cs="Arial"/>
                <w:b/>
                <w:bCs/>
                <w:color w:val="FFFFFF"/>
                <w:sz w:val="20"/>
                <w:szCs w:val="20"/>
                <w:lang w:eastAsia="en-GB"/>
              </w:rPr>
              <w:t>Breakdown by:</w:t>
            </w:r>
          </w:p>
        </w:tc>
        <w:tc>
          <w:tcPr>
            <w:tcW w:w="960" w:type="dxa"/>
            <w:tcBorders>
              <w:top w:val="nil"/>
              <w:left w:val="nil"/>
              <w:bottom w:val="nil"/>
              <w:right w:val="nil"/>
            </w:tcBorders>
            <w:shd w:val="clear" w:color="000000" w:fill="4F81BD"/>
            <w:vAlign w:val="center"/>
            <w:hideMark/>
          </w:tcPr>
          <w:p w14:paraId="028B61BE" w14:textId="77777777" w:rsidR="00BE3E40" w:rsidRPr="00E235FB" w:rsidRDefault="00BE3E40" w:rsidP="00BE3E40">
            <w:pPr>
              <w:spacing w:after="0" w:line="240" w:lineRule="auto"/>
              <w:jc w:val="center"/>
              <w:rPr>
                <w:rFonts w:ascii="Arial" w:eastAsia="Times New Roman" w:hAnsi="Arial" w:cs="Arial"/>
                <w:b/>
                <w:bCs/>
                <w:color w:val="FFFFFF"/>
                <w:sz w:val="20"/>
                <w:szCs w:val="20"/>
                <w:lang w:eastAsia="en-GB"/>
              </w:rPr>
            </w:pPr>
            <w:r w:rsidRPr="00E235FB">
              <w:rPr>
                <w:rFonts w:ascii="Arial" w:eastAsia="Times New Roman" w:hAnsi="Arial" w:cs="Arial"/>
                <w:b/>
                <w:bCs/>
                <w:color w:val="FFFFFF"/>
                <w:sz w:val="20"/>
                <w:szCs w:val="20"/>
                <w:lang w:eastAsia="en-GB"/>
              </w:rPr>
              <w:t>All Staff</w:t>
            </w:r>
          </w:p>
        </w:tc>
        <w:tc>
          <w:tcPr>
            <w:tcW w:w="960" w:type="dxa"/>
            <w:tcBorders>
              <w:top w:val="nil"/>
              <w:left w:val="nil"/>
              <w:bottom w:val="nil"/>
              <w:right w:val="nil"/>
            </w:tcBorders>
            <w:shd w:val="clear" w:color="000000" w:fill="4F81BD"/>
            <w:vAlign w:val="center"/>
            <w:hideMark/>
          </w:tcPr>
          <w:p w14:paraId="3831696D" w14:textId="77777777" w:rsidR="00BE3E40" w:rsidRPr="00E235FB" w:rsidRDefault="00BE3E40" w:rsidP="00BE3E40">
            <w:pPr>
              <w:spacing w:after="0" w:line="240" w:lineRule="auto"/>
              <w:jc w:val="center"/>
              <w:rPr>
                <w:rFonts w:ascii="Arial" w:eastAsia="Times New Roman" w:hAnsi="Arial" w:cs="Arial"/>
                <w:b/>
                <w:bCs/>
                <w:color w:val="FFFFFF"/>
                <w:sz w:val="20"/>
                <w:szCs w:val="20"/>
                <w:lang w:eastAsia="en-GB"/>
              </w:rPr>
            </w:pPr>
            <w:r w:rsidRPr="00E235FB">
              <w:rPr>
                <w:rFonts w:ascii="Arial" w:eastAsia="Times New Roman" w:hAnsi="Arial" w:cs="Arial"/>
                <w:b/>
                <w:bCs/>
                <w:color w:val="FFFFFF"/>
                <w:sz w:val="20"/>
                <w:szCs w:val="20"/>
                <w:lang w:eastAsia="en-GB"/>
              </w:rPr>
              <w:t>%</w:t>
            </w:r>
          </w:p>
        </w:tc>
      </w:tr>
      <w:tr w:rsidR="00BE3E40" w:rsidRPr="00E235FB" w14:paraId="0DB28BED" w14:textId="77777777" w:rsidTr="00BE3E40">
        <w:trPr>
          <w:trHeight w:val="290"/>
        </w:trPr>
        <w:tc>
          <w:tcPr>
            <w:tcW w:w="1800" w:type="dxa"/>
            <w:tcBorders>
              <w:top w:val="nil"/>
              <w:left w:val="nil"/>
              <w:bottom w:val="nil"/>
              <w:right w:val="nil"/>
            </w:tcBorders>
            <w:shd w:val="clear" w:color="000000" w:fill="B8CCE4"/>
            <w:noWrap/>
            <w:vAlign w:val="center"/>
            <w:hideMark/>
          </w:tcPr>
          <w:p w14:paraId="37BD8F7D" w14:textId="77777777" w:rsidR="00BE3E40" w:rsidRPr="00E235FB" w:rsidRDefault="00BE3E40" w:rsidP="00BE3E40">
            <w:pPr>
              <w:spacing w:after="0" w:line="240" w:lineRule="auto"/>
              <w:rPr>
                <w:rFonts w:ascii="Arial" w:eastAsia="Times New Roman" w:hAnsi="Arial" w:cs="Arial"/>
                <w:b/>
                <w:bCs/>
                <w:color w:val="000000"/>
                <w:sz w:val="20"/>
                <w:szCs w:val="20"/>
                <w:lang w:eastAsia="en-GB"/>
              </w:rPr>
            </w:pPr>
            <w:bookmarkStart w:id="0" w:name="RANGE!B5"/>
            <w:r w:rsidRPr="00E235FB">
              <w:rPr>
                <w:rFonts w:ascii="Arial" w:eastAsia="Times New Roman" w:hAnsi="Arial" w:cs="Arial"/>
                <w:b/>
                <w:bCs/>
                <w:color w:val="000000"/>
                <w:sz w:val="20"/>
                <w:szCs w:val="20"/>
                <w:lang w:eastAsia="en-GB"/>
              </w:rPr>
              <w:t>Ethnicity</w:t>
            </w:r>
            <w:bookmarkEnd w:id="0"/>
          </w:p>
        </w:tc>
        <w:tc>
          <w:tcPr>
            <w:tcW w:w="960" w:type="dxa"/>
            <w:tcBorders>
              <w:top w:val="nil"/>
              <w:left w:val="nil"/>
              <w:bottom w:val="nil"/>
              <w:right w:val="nil"/>
            </w:tcBorders>
            <w:shd w:val="clear" w:color="000000" w:fill="B8CCE4"/>
            <w:noWrap/>
            <w:vAlign w:val="center"/>
            <w:hideMark/>
          </w:tcPr>
          <w:p w14:paraId="7E367331"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 </w:t>
            </w:r>
          </w:p>
        </w:tc>
        <w:tc>
          <w:tcPr>
            <w:tcW w:w="960" w:type="dxa"/>
            <w:tcBorders>
              <w:top w:val="nil"/>
              <w:left w:val="nil"/>
              <w:bottom w:val="nil"/>
              <w:right w:val="nil"/>
            </w:tcBorders>
            <w:shd w:val="clear" w:color="000000" w:fill="B8CCE4"/>
            <w:noWrap/>
            <w:vAlign w:val="center"/>
            <w:hideMark/>
          </w:tcPr>
          <w:p w14:paraId="09EE1544"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 </w:t>
            </w:r>
          </w:p>
        </w:tc>
      </w:tr>
      <w:tr w:rsidR="00BE3E40" w:rsidRPr="00E235FB" w14:paraId="03F4429E" w14:textId="77777777" w:rsidTr="00BE3E40">
        <w:trPr>
          <w:trHeight w:val="290"/>
        </w:trPr>
        <w:tc>
          <w:tcPr>
            <w:tcW w:w="1800" w:type="dxa"/>
            <w:tcBorders>
              <w:top w:val="nil"/>
              <w:left w:val="nil"/>
              <w:bottom w:val="nil"/>
              <w:right w:val="nil"/>
            </w:tcBorders>
            <w:shd w:val="clear" w:color="000000" w:fill="FFFFFF"/>
            <w:noWrap/>
            <w:vAlign w:val="center"/>
            <w:hideMark/>
          </w:tcPr>
          <w:p w14:paraId="15AEBBBF" w14:textId="77777777" w:rsidR="00BE3E40" w:rsidRPr="00E235FB" w:rsidRDefault="00BE3E40" w:rsidP="00BE3E40">
            <w:pPr>
              <w:spacing w:after="0" w:line="240" w:lineRule="auto"/>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Asian or Asian British</w:t>
            </w:r>
          </w:p>
        </w:tc>
        <w:tc>
          <w:tcPr>
            <w:tcW w:w="960" w:type="dxa"/>
            <w:tcBorders>
              <w:top w:val="nil"/>
              <w:left w:val="nil"/>
              <w:bottom w:val="nil"/>
              <w:right w:val="nil"/>
            </w:tcBorders>
            <w:shd w:val="clear" w:color="000000" w:fill="FFFFFF"/>
            <w:noWrap/>
            <w:vAlign w:val="center"/>
            <w:hideMark/>
          </w:tcPr>
          <w:p w14:paraId="6B654E26"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857.8</w:t>
            </w:r>
          </w:p>
        </w:tc>
        <w:tc>
          <w:tcPr>
            <w:tcW w:w="960" w:type="dxa"/>
            <w:tcBorders>
              <w:top w:val="nil"/>
              <w:left w:val="nil"/>
              <w:bottom w:val="nil"/>
              <w:right w:val="nil"/>
            </w:tcBorders>
            <w:shd w:val="clear" w:color="000000" w:fill="FFFFFF"/>
            <w:noWrap/>
            <w:vAlign w:val="center"/>
            <w:hideMark/>
          </w:tcPr>
          <w:p w14:paraId="2873F7C0"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10.0%</w:t>
            </w:r>
          </w:p>
        </w:tc>
      </w:tr>
      <w:tr w:rsidR="00BE3E40" w:rsidRPr="00E235FB" w14:paraId="2897CEE6" w14:textId="77777777" w:rsidTr="00BE3E40">
        <w:trPr>
          <w:trHeight w:val="290"/>
        </w:trPr>
        <w:tc>
          <w:tcPr>
            <w:tcW w:w="1800" w:type="dxa"/>
            <w:tcBorders>
              <w:top w:val="nil"/>
              <w:left w:val="nil"/>
              <w:bottom w:val="nil"/>
              <w:right w:val="nil"/>
            </w:tcBorders>
            <w:shd w:val="clear" w:color="000000" w:fill="DCE6F1"/>
            <w:noWrap/>
            <w:vAlign w:val="center"/>
            <w:hideMark/>
          </w:tcPr>
          <w:p w14:paraId="4CAC4DE9" w14:textId="77777777" w:rsidR="00BE3E40" w:rsidRPr="00E235FB" w:rsidRDefault="00BE3E40" w:rsidP="00BE3E40">
            <w:pPr>
              <w:spacing w:after="0" w:line="240" w:lineRule="auto"/>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Black or Black British</w:t>
            </w:r>
          </w:p>
        </w:tc>
        <w:tc>
          <w:tcPr>
            <w:tcW w:w="960" w:type="dxa"/>
            <w:tcBorders>
              <w:top w:val="nil"/>
              <w:left w:val="nil"/>
              <w:bottom w:val="nil"/>
              <w:right w:val="nil"/>
            </w:tcBorders>
            <w:shd w:val="clear" w:color="000000" w:fill="DCE6F1"/>
            <w:noWrap/>
            <w:vAlign w:val="center"/>
            <w:hideMark/>
          </w:tcPr>
          <w:p w14:paraId="0935CB6D"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442.9</w:t>
            </w:r>
          </w:p>
        </w:tc>
        <w:tc>
          <w:tcPr>
            <w:tcW w:w="960" w:type="dxa"/>
            <w:tcBorders>
              <w:top w:val="nil"/>
              <w:left w:val="nil"/>
              <w:bottom w:val="nil"/>
              <w:right w:val="nil"/>
            </w:tcBorders>
            <w:shd w:val="clear" w:color="000000" w:fill="DCE6F1"/>
            <w:noWrap/>
            <w:vAlign w:val="center"/>
            <w:hideMark/>
          </w:tcPr>
          <w:p w14:paraId="6FC9B7A9"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5.1%</w:t>
            </w:r>
          </w:p>
        </w:tc>
      </w:tr>
      <w:tr w:rsidR="00BE3E40" w:rsidRPr="00E235FB" w14:paraId="6DD33649" w14:textId="77777777" w:rsidTr="00BE3E40">
        <w:trPr>
          <w:trHeight w:val="290"/>
        </w:trPr>
        <w:tc>
          <w:tcPr>
            <w:tcW w:w="1800" w:type="dxa"/>
            <w:tcBorders>
              <w:top w:val="nil"/>
              <w:left w:val="nil"/>
              <w:bottom w:val="nil"/>
              <w:right w:val="nil"/>
            </w:tcBorders>
            <w:shd w:val="clear" w:color="000000" w:fill="FFFFFF"/>
            <w:noWrap/>
            <w:vAlign w:val="center"/>
            <w:hideMark/>
          </w:tcPr>
          <w:p w14:paraId="62E914CF" w14:textId="77777777" w:rsidR="00BE3E40" w:rsidRPr="00E235FB" w:rsidRDefault="00BE3E40" w:rsidP="00BE3E40">
            <w:pPr>
              <w:spacing w:after="0" w:line="240" w:lineRule="auto"/>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Blank/Not Stated</w:t>
            </w:r>
          </w:p>
        </w:tc>
        <w:tc>
          <w:tcPr>
            <w:tcW w:w="960" w:type="dxa"/>
            <w:tcBorders>
              <w:top w:val="nil"/>
              <w:left w:val="nil"/>
              <w:bottom w:val="nil"/>
              <w:right w:val="nil"/>
            </w:tcBorders>
            <w:shd w:val="clear" w:color="000000" w:fill="FFFFFF"/>
            <w:noWrap/>
            <w:vAlign w:val="center"/>
            <w:hideMark/>
          </w:tcPr>
          <w:p w14:paraId="22D03F70"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601.7</w:t>
            </w:r>
          </w:p>
        </w:tc>
        <w:tc>
          <w:tcPr>
            <w:tcW w:w="960" w:type="dxa"/>
            <w:tcBorders>
              <w:top w:val="nil"/>
              <w:left w:val="nil"/>
              <w:bottom w:val="nil"/>
              <w:right w:val="nil"/>
            </w:tcBorders>
            <w:shd w:val="clear" w:color="000000" w:fill="FFFFFF"/>
            <w:noWrap/>
            <w:vAlign w:val="center"/>
            <w:hideMark/>
          </w:tcPr>
          <w:p w14:paraId="2A1E774B"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7.0%</w:t>
            </w:r>
          </w:p>
        </w:tc>
      </w:tr>
      <w:tr w:rsidR="00BE3E40" w:rsidRPr="00E235FB" w14:paraId="00CF78CE" w14:textId="77777777" w:rsidTr="00BE3E40">
        <w:trPr>
          <w:trHeight w:val="290"/>
        </w:trPr>
        <w:tc>
          <w:tcPr>
            <w:tcW w:w="1800" w:type="dxa"/>
            <w:tcBorders>
              <w:top w:val="nil"/>
              <w:left w:val="nil"/>
              <w:bottom w:val="nil"/>
              <w:right w:val="nil"/>
            </w:tcBorders>
            <w:shd w:val="clear" w:color="000000" w:fill="DCE6F1"/>
            <w:noWrap/>
            <w:vAlign w:val="center"/>
            <w:hideMark/>
          </w:tcPr>
          <w:p w14:paraId="5AD677A5" w14:textId="77777777" w:rsidR="00BE3E40" w:rsidRPr="00E235FB" w:rsidRDefault="00BE3E40" w:rsidP="00BE3E40">
            <w:pPr>
              <w:spacing w:after="0" w:line="240" w:lineRule="auto"/>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Mixed</w:t>
            </w:r>
          </w:p>
        </w:tc>
        <w:tc>
          <w:tcPr>
            <w:tcW w:w="960" w:type="dxa"/>
            <w:tcBorders>
              <w:top w:val="nil"/>
              <w:left w:val="nil"/>
              <w:bottom w:val="nil"/>
              <w:right w:val="nil"/>
            </w:tcBorders>
            <w:shd w:val="clear" w:color="000000" w:fill="DCE6F1"/>
            <w:noWrap/>
            <w:vAlign w:val="center"/>
            <w:hideMark/>
          </w:tcPr>
          <w:p w14:paraId="70B8C8C9"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145.1</w:t>
            </w:r>
          </w:p>
        </w:tc>
        <w:tc>
          <w:tcPr>
            <w:tcW w:w="960" w:type="dxa"/>
            <w:tcBorders>
              <w:top w:val="nil"/>
              <w:left w:val="nil"/>
              <w:bottom w:val="nil"/>
              <w:right w:val="nil"/>
            </w:tcBorders>
            <w:shd w:val="clear" w:color="000000" w:fill="DCE6F1"/>
            <w:noWrap/>
            <w:vAlign w:val="center"/>
            <w:hideMark/>
          </w:tcPr>
          <w:p w14:paraId="7BFBAAAC"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1.7%</w:t>
            </w:r>
          </w:p>
        </w:tc>
      </w:tr>
      <w:tr w:rsidR="00BE3E40" w:rsidRPr="00E235FB" w14:paraId="3F94E88C" w14:textId="77777777" w:rsidTr="00BE3E40">
        <w:trPr>
          <w:trHeight w:val="290"/>
        </w:trPr>
        <w:tc>
          <w:tcPr>
            <w:tcW w:w="1800" w:type="dxa"/>
            <w:tcBorders>
              <w:top w:val="nil"/>
              <w:left w:val="nil"/>
              <w:bottom w:val="nil"/>
              <w:right w:val="nil"/>
            </w:tcBorders>
            <w:shd w:val="clear" w:color="000000" w:fill="FFFFFF"/>
            <w:noWrap/>
            <w:vAlign w:val="center"/>
            <w:hideMark/>
          </w:tcPr>
          <w:p w14:paraId="325A351A" w14:textId="77777777" w:rsidR="00BE3E40" w:rsidRPr="00E235FB" w:rsidRDefault="00BE3E40" w:rsidP="00BE3E40">
            <w:pPr>
              <w:spacing w:after="0" w:line="240" w:lineRule="auto"/>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Other</w:t>
            </w:r>
          </w:p>
        </w:tc>
        <w:tc>
          <w:tcPr>
            <w:tcW w:w="960" w:type="dxa"/>
            <w:tcBorders>
              <w:top w:val="nil"/>
              <w:left w:val="nil"/>
              <w:bottom w:val="nil"/>
              <w:right w:val="nil"/>
            </w:tcBorders>
            <w:shd w:val="clear" w:color="000000" w:fill="FFFFFF"/>
            <w:noWrap/>
            <w:vAlign w:val="center"/>
            <w:hideMark/>
          </w:tcPr>
          <w:p w14:paraId="49B3FE1D"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281.7</w:t>
            </w:r>
          </w:p>
        </w:tc>
        <w:tc>
          <w:tcPr>
            <w:tcW w:w="960" w:type="dxa"/>
            <w:tcBorders>
              <w:top w:val="nil"/>
              <w:left w:val="nil"/>
              <w:bottom w:val="nil"/>
              <w:right w:val="nil"/>
            </w:tcBorders>
            <w:shd w:val="clear" w:color="000000" w:fill="FFFFFF"/>
            <w:noWrap/>
            <w:vAlign w:val="center"/>
            <w:hideMark/>
          </w:tcPr>
          <w:p w14:paraId="19287172"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3.3%</w:t>
            </w:r>
          </w:p>
        </w:tc>
      </w:tr>
      <w:tr w:rsidR="00BE3E40" w:rsidRPr="00E235FB" w14:paraId="6BD724CA" w14:textId="77777777" w:rsidTr="00BE3E40">
        <w:trPr>
          <w:trHeight w:val="290"/>
        </w:trPr>
        <w:tc>
          <w:tcPr>
            <w:tcW w:w="1800" w:type="dxa"/>
            <w:tcBorders>
              <w:top w:val="nil"/>
              <w:left w:val="nil"/>
              <w:bottom w:val="nil"/>
              <w:right w:val="nil"/>
            </w:tcBorders>
            <w:shd w:val="clear" w:color="000000" w:fill="DCE6F1"/>
            <w:noWrap/>
            <w:vAlign w:val="center"/>
            <w:hideMark/>
          </w:tcPr>
          <w:p w14:paraId="4EAA1D4C" w14:textId="77777777" w:rsidR="00BE3E40" w:rsidRPr="00E235FB" w:rsidRDefault="00BE3E40" w:rsidP="00BE3E40">
            <w:pPr>
              <w:spacing w:after="0" w:line="240" w:lineRule="auto"/>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White British</w:t>
            </w:r>
          </w:p>
        </w:tc>
        <w:tc>
          <w:tcPr>
            <w:tcW w:w="960" w:type="dxa"/>
            <w:tcBorders>
              <w:top w:val="nil"/>
              <w:left w:val="nil"/>
              <w:bottom w:val="nil"/>
              <w:right w:val="nil"/>
            </w:tcBorders>
            <w:shd w:val="clear" w:color="000000" w:fill="DCE6F1"/>
            <w:noWrap/>
            <w:vAlign w:val="center"/>
            <w:hideMark/>
          </w:tcPr>
          <w:p w14:paraId="6F32CFA9"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5,714.4</w:t>
            </w:r>
          </w:p>
        </w:tc>
        <w:tc>
          <w:tcPr>
            <w:tcW w:w="960" w:type="dxa"/>
            <w:tcBorders>
              <w:top w:val="nil"/>
              <w:left w:val="nil"/>
              <w:bottom w:val="nil"/>
              <w:right w:val="nil"/>
            </w:tcBorders>
            <w:shd w:val="clear" w:color="000000" w:fill="DCE6F1"/>
            <w:noWrap/>
            <w:vAlign w:val="center"/>
            <w:hideMark/>
          </w:tcPr>
          <w:p w14:paraId="0B558B8C"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66.3%</w:t>
            </w:r>
          </w:p>
        </w:tc>
      </w:tr>
      <w:tr w:rsidR="00BE3E40" w:rsidRPr="00E235FB" w14:paraId="305E03D8" w14:textId="77777777" w:rsidTr="00BE3E40">
        <w:trPr>
          <w:trHeight w:val="290"/>
        </w:trPr>
        <w:tc>
          <w:tcPr>
            <w:tcW w:w="1800" w:type="dxa"/>
            <w:tcBorders>
              <w:top w:val="nil"/>
              <w:left w:val="nil"/>
              <w:bottom w:val="nil"/>
              <w:right w:val="nil"/>
            </w:tcBorders>
            <w:shd w:val="clear" w:color="000000" w:fill="FFFFFF"/>
            <w:noWrap/>
            <w:vAlign w:val="center"/>
            <w:hideMark/>
          </w:tcPr>
          <w:p w14:paraId="37AB5CA8" w14:textId="77777777" w:rsidR="00BE3E40" w:rsidRPr="00E235FB" w:rsidRDefault="00BE3E40" w:rsidP="00BE3E40">
            <w:pPr>
              <w:spacing w:after="0" w:line="240" w:lineRule="auto"/>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White Other</w:t>
            </w:r>
          </w:p>
        </w:tc>
        <w:tc>
          <w:tcPr>
            <w:tcW w:w="960" w:type="dxa"/>
            <w:tcBorders>
              <w:top w:val="nil"/>
              <w:left w:val="nil"/>
              <w:bottom w:val="nil"/>
              <w:right w:val="nil"/>
            </w:tcBorders>
            <w:shd w:val="clear" w:color="000000" w:fill="FFFFFF"/>
            <w:noWrap/>
            <w:vAlign w:val="center"/>
            <w:hideMark/>
          </w:tcPr>
          <w:p w14:paraId="440E7BDD"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575.7</w:t>
            </w:r>
          </w:p>
        </w:tc>
        <w:tc>
          <w:tcPr>
            <w:tcW w:w="960" w:type="dxa"/>
            <w:tcBorders>
              <w:top w:val="nil"/>
              <w:left w:val="nil"/>
              <w:bottom w:val="nil"/>
              <w:right w:val="nil"/>
            </w:tcBorders>
            <w:shd w:val="clear" w:color="000000" w:fill="FFFFFF"/>
            <w:noWrap/>
            <w:vAlign w:val="center"/>
            <w:hideMark/>
          </w:tcPr>
          <w:p w14:paraId="7AB29729" w14:textId="77777777" w:rsidR="00BE3E40" w:rsidRPr="00E235FB" w:rsidRDefault="00BE3E40" w:rsidP="00BE3E40">
            <w:pPr>
              <w:spacing w:after="0" w:line="240" w:lineRule="auto"/>
              <w:jc w:val="center"/>
              <w:rPr>
                <w:rFonts w:ascii="Arial" w:eastAsia="Times New Roman" w:hAnsi="Arial" w:cs="Arial"/>
                <w:color w:val="000000"/>
                <w:sz w:val="20"/>
                <w:szCs w:val="20"/>
                <w:lang w:eastAsia="en-GB"/>
              </w:rPr>
            </w:pPr>
            <w:r w:rsidRPr="00E235FB">
              <w:rPr>
                <w:rFonts w:ascii="Arial" w:eastAsia="Times New Roman" w:hAnsi="Arial" w:cs="Arial"/>
                <w:color w:val="000000"/>
                <w:sz w:val="20"/>
                <w:szCs w:val="20"/>
                <w:lang w:eastAsia="en-GB"/>
              </w:rPr>
              <w:t>6.7%</w:t>
            </w:r>
          </w:p>
        </w:tc>
      </w:tr>
    </w:tbl>
    <w:p w14:paraId="6EF84966" w14:textId="4B9603BD" w:rsidR="00205710" w:rsidRPr="006B4229" w:rsidRDefault="00205710">
      <w:pPr>
        <w:rPr>
          <w:rFonts w:ascii="Arial" w:hAnsi="Arial" w:cs="Arial"/>
        </w:rPr>
      </w:pPr>
    </w:p>
    <w:p w14:paraId="51664B89" w14:textId="7E78E551" w:rsidR="00205710" w:rsidRPr="006B4229" w:rsidRDefault="00F24D04">
      <w:pPr>
        <w:rPr>
          <w:rFonts w:ascii="Arial" w:hAnsi="Arial" w:cs="Arial"/>
          <w:b/>
          <w:bCs/>
        </w:rPr>
      </w:pPr>
      <w:r w:rsidRPr="006B4229">
        <w:rPr>
          <w:rFonts w:ascii="Arial" w:hAnsi="Arial" w:cs="Arial"/>
          <w:b/>
          <w:bCs/>
        </w:rPr>
        <w:t>The Core Calculations</w:t>
      </w:r>
    </w:p>
    <w:tbl>
      <w:tblPr>
        <w:tblStyle w:val="TableGrid"/>
        <w:tblW w:w="8913" w:type="dxa"/>
        <w:tblInd w:w="108" w:type="dxa"/>
        <w:tblLook w:val="04A0" w:firstRow="1" w:lastRow="0" w:firstColumn="1" w:lastColumn="0" w:noHBand="0" w:noVBand="1"/>
      </w:tblPr>
      <w:tblGrid>
        <w:gridCol w:w="422"/>
        <w:gridCol w:w="5589"/>
        <w:gridCol w:w="1421"/>
        <w:gridCol w:w="1481"/>
      </w:tblGrid>
      <w:tr w:rsidR="00506443" w:rsidRPr="006B4229" w14:paraId="3815AC9A" w14:textId="77777777" w:rsidTr="00AE2691">
        <w:trPr>
          <w:trHeight w:val="681"/>
        </w:trPr>
        <w:tc>
          <w:tcPr>
            <w:tcW w:w="6011" w:type="dxa"/>
            <w:gridSpan w:val="2"/>
            <w:tcBorders>
              <w:top w:val="nil"/>
              <w:left w:val="nil"/>
            </w:tcBorders>
            <w:vAlign w:val="center"/>
          </w:tcPr>
          <w:p w14:paraId="15842CB0" w14:textId="77777777" w:rsidR="00506443" w:rsidRPr="006B4229" w:rsidRDefault="00506443" w:rsidP="00895ED4">
            <w:pPr>
              <w:rPr>
                <w:rFonts w:ascii="Arial" w:hAnsi="Arial" w:cs="Arial"/>
                <w:color w:val="000000" w:themeColor="text1"/>
                <w:sz w:val="22"/>
                <w:szCs w:val="22"/>
                <w:u w:val="single"/>
              </w:rPr>
            </w:pPr>
            <w:r w:rsidRPr="006B4229">
              <w:rPr>
                <w:rFonts w:ascii="Arial" w:hAnsi="Arial" w:cs="Arial"/>
                <w:color w:val="000000" w:themeColor="text1"/>
                <w:sz w:val="22"/>
                <w:szCs w:val="22"/>
                <w:u w:val="single"/>
              </w:rPr>
              <w:t>The core calculations</w:t>
            </w:r>
          </w:p>
        </w:tc>
        <w:tc>
          <w:tcPr>
            <w:tcW w:w="1421" w:type="dxa"/>
            <w:shd w:val="clear" w:color="auto" w:fill="F2F2F2" w:themeFill="background1" w:themeFillShade="F2"/>
          </w:tcPr>
          <w:p w14:paraId="3AB80228" w14:textId="740EC68C" w:rsidR="00506443" w:rsidRPr="006B4229" w:rsidRDefault="00506443" w:rsidP="00895ED4">
            <w:pPr>
              <w:jc w:val="center"/>
              <w:rPr>
                <w:rFonts w:ascii="Arial" w:hAnsi="Arial" w:cs="Arial"/>
                <w:b/>
                <w:sz w:val="22"/>
                <w:szCs w:val="22"/>
              </w:rPr>
            </w:pPr>
            <w:r w:rsidRPr="006B4229">
              <w:rPr>
                <w:rFonts w:ascii="Arial" w:hAnsi="Arial" w:cs="Arial"/>
                <w:b/>
                <w:sz w:val="22"/>
                <w:szCs w:val="22"/>
              </w:rPr>
              <w:t xml:space="preserve">31 March 2024 </w:t>
            </w:r>
          </w:p>
        </w:tc>
        <w:tc>
          <w:tcPr>
            <w:tcW w:w="1481" w:type="dxa"/>
            <w:shd w:val="clear" w:color="auto" w:fill="F2F2F2" w:themeFill="background1" w:themeFillShade="F2"/>
            <w:vAlign w:val="center"/>
          </w:tcPr>
          <w:p w14:paraId="0AB30D05" w14:textId="06530A1F" w:rsidR="00506443" w:rsidRPr="006B4229" w:rsidRDefault="00506443" w:rsidP="00895ED4">
            <w:pPr>
              <w:jc w:val="center"/>
              <w:rPr>
                <w:rFonts w:ascii="Arial" w:hAnsi="Arial" w:cs="Arial"/>
                <w:b/>
                <w:color w:val="000000" w:themeColor="text1"/>
                <w:sz w:val="22"/>
                <w:szCs w:val="22"/>
              </w:rPr>
            </w:pPr>
            <w:r w:rsidRPr="006B4229">
              <w:rPr>
                <w:rFonts w:ascii="Arial" w:hAnsi="Arial" w:cs="Arial"/>
                <w:b/>
                <w:sz w:val="22"/>
                <w:szCs w:val="22"/>
              </w:rPr>
              <w:t>31 March 2023</w:t>
            </w:r>
          </w:p>
        </w:tc>
      </w:tr>
      <w:tr w:rsidR="00506443" w:rsidRPr="006B4229" w14:paraId="496C8990" w14:textId="77777777" w:rsidTr="00AE2691">
        <w:trPr>
          <w:trHeight w:val="681"/>
        </w:trPr>
        <w:tc>
          <w:tcPr>
            <w:tcW w:w="422" w:type="dxa"/>
            <w:vAlign w:val="center"/>
          </w:tcPr>
          <w:p w14:paraId="328B522F" w14:textId="77777777"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1.</w:t>
            </w:r>
          </w:p>
        </w:tc>
        <w:tc>
          <w:tcPr>
            <w:tcW w:w="5589" w:type="dxa"/>
            <w:vAlign w:val="center"/>
          </w:tcPr>
          <w:p w14:paraId="25DC9E6E" w14:textId="65B6ECB6"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The mean ethnicity pay gap for NNUH</w:t>
            </w:r>
          </w:p>
        </w:tc>
        <w:tc>
          <w:tcPr>
            <w:tcW w:w="1421" w:type="dxa"/>
          </w:tcPr>
          <w:p w14:paraId="368A0CE7" w14:textId="77777777" w:rsidR="00506443" w:rsidRPr="006B4229" w:rsidRDefault="00506443" w:rsidP="00506443">
            <w:pPr>
              <w:jc w:val="center"/>
              <w:rPr>
                <w:rFonts w:ascii="Arial" w:hAnsi="Arial" w:cs="Arial"/>
                <w:color w:val="000000"/>
                <w:sz w:val="22"/>
                <w:szCs w:val="22"/>
              </w:rPr>
            </w:pPr>
          </w:p>
          <w:p w14:paraId="7FEB04A6" w14:textId="1ABF436B" w:rsidR="00506443" w:rsidRPr="006B4229" w:rsidRDefault="00506443" w:rsidP="00506443">
            <w:pPr>
              <w:jc w:val="center"/>
              <w:rPr>
                <w:rFonts w:ascii="Arial" w:hAnsi="Arial" w:cs="Arial"/>
                <w:color w:val="000000"/>
                <w:sz w:val="22"/>
                <w:szCs w:val="22"/>
              </w:rPr>
            </w:pPr>
            <w:r w:rsidRPr="006B4229">
              <w:rPr>
                <w:rFonts w:ascii="Arial" w:hAnsi="Arial" w:cs="Arial"/>
                <w:color w:val="000000"/>
                <w:sz w:val="22"/>
                <w:szCs w:val="22"/>
              </w:rPr>
              <w:t>-16.8%</w:t>
            </w:r>
          </w:p>
          <w:p w14:paraId="2DA3E772" w14:textId="77777777" w:rsidR="00506443" w:rsidRPr="006B4229" w:rsidRDefault="00506443" w:rsidP="00506443">
            <w:pPr>
              <w:jc w:val="center"/>
              <w:rPr>
                <w:rFonts w:ascii="Arial" w:hAnsi="Arial" w:cs="Arial"/>
                <w:color w:val="000000" w:themeColor="text1"/>
                <w:sz w:val="22"/>
                <w:szCs w:val="22"/>
              </w:rPr>
            </w:pPr>
          </w:p>
        </w:tc>
        <w:tc>
          <w:tcPr>
            <w:tcW w:w="1481" w:type="dxa"/>
            <w:vAlign w:val="center"/>
          </w:tcPr>
          <w:p w14:paraId="1BB6B522" w14:textId="40378987" w:rsidR="00506443" w:rsidRPr="006B4229" w:rsidRDefault="00506443" w:rsidP="00506443">
            <w:pPr>
              <w:jc w:val="center"/>
              <w:rPr>
                <w:rFonts w:ascii="Arial" w:hAnsi="Arial" w:cs="Arial"/>
                <w:color w:val="000000" w:themeColor="text1"/>
                <w:sz w:val="22"/>
                <w:szCs w:val="22"/>
              </w:rPr>
            </w:pPr>
            <w:r w:rsidRPr="006B4229">
              <w:rPr>
                <w:rFonts w:ascii="Arial" w:hAnsi="Arial" w:cs="Arial"/>
                <w:color w:val="000000" w:themeColor="text1"/>
                <w:sz w:val="22"/>
                <w:szCs w:val="22"/>
              </w:rPr>
              <w:t>-22.3%</w:t>
            </w:r>
          </w:p>
        </w:tc>
      </w:tr>
      <w:tr w:rsidR="00506443" w:rsidRPr="006B4229" w14:paraId="26EEBA11" w14:textId="77777777" w:rsidTr="00AE2691">
        <w:trPr>
          <w:trHeight w:val="681"/>
        </w:trPr>
        <w:tc>
          <w:tcPr>
            <w:tcW w:w="422" w:type="dxa"/>
            <w:vAlign w:val="center"/>
          </w:tcPr>
          <w:p w14:paraId="63E62C8E" w14:textId="77777777"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2.</w:t>
            </w:r>
          </w:p>
        </w:tc>
        <w:tc>
          <w:tcPr>
            <w:tcW w:w="5589" w:type="dxa"/>
            <w:vAlign w:val="center"/>
          </w:tcPr>
          <w:p w14:paraId="10483C39" w14:textId="5DCDF145"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The median ethnicity pay gap for NNUH</w:t>
            </w:r>
          </w:p>
        </w:tc>
        <w:tc>
          <w:tcPr>
            <w:tcW w:w="1421" w:type="dxa"/>
          </w:tcPr>
          <w:p w14:paraId="3C6C4CB1" w14:textId="77777777" w:rsidR="00506443" w:rsidRPr="006B4229" w:rsidRDefault="00506443" w:rsidP="00506443">
            <w:pPr>
              <w:jc w:val="center"/>
              <w:rPr>
                <w:rFonts w:ascii="Arial" w:hAnsi="Arial" w:cs="Arial"/>
                <w:color w:val="000000" w:themeColor="text1"/>
                <w:sz w:val="22"/>
                <w:szCs w:val="22"/>
              </w:rPr>
            </w:pPr>
          </w:p>
          <w:p w14:paraId="46B747CF" w14:textId="77777777" w:rsidR="00506443" w:rsidRPr="006B4229" w:rsidRDefault="00506443" w:rsidP="00506443">
            <w:pPr>
              <w:jc w:val="center"/>
              <w:rPr>
                <w:rFonts w:ascii="Arial" w:hAnsi="Arial" w:cs="Arial"/>
                <w:color w:val="000000"/>
                <w:sz w:val="22"/>
                <w:szCs w:val="22"/>
              </w:rPr>
            </w:pPr>
            <w:r w:rsidRPr="006B4229">
              <w:rPr>
                <w:rFonts w:ascii="Arial" w:hAnsi="Arial" w:cs="Arial"/>
                <w:color w:val="000000"/>
                <w:sz w:val="22"/>
                <w:szCs w:val="22"/>
              </w:rPr>
              <w:t>-8.7%</w:t>
            </w:r>
          </w:p>
          <w:p w14:paraId="14BD5788" w14:textId="77777777" w:rsidR="00506443" w:rsidRPr="006B4229" w:rsidRDefault="00506443" w:rsidP="00506443">
            <w:pPr>
              <w:jc w:val="center"/>
              <w:rPr>
                <w:rFonts w:ascii="Arial" w:hAnsi="Arial" w:cs="Arial"/>
                <w:color w:val="000000" w:themeColor="text1"/>
                <w:sz w:val="22"/>
                <w:szCs w:val="22"/>
              </w:rPr>
            </w:pPr>
          </w:p>
        </w:tc>
        <w:tc>
          <w:tcPr>
            <w:tcW w:w="1481" w:type="dxa"/>
            <w:vAlign w:val="center"/>
          </w:tcPr>
          <w:p w14:paraId="3E3B1B1E" w14:textId="03F2CD5F" w:rsidR="00506443" w:rsidRPr="006B4229" w:rsidRDefault="00506443" w:rsidP="00895ED4">
            <w:pPr>
              <w:jc w:val="center"/>
              <w:rPr>
                <w:rFonts w:ascii="Arial" w:hAnsi="Arial" w:cs="Arial"/>
                <w:color w:val="000000" w:themeColor="text1"/>
                <w:sz w:val="22"/>
                <w:szCs w:val="22"/>
              </w:rPr>
            </w:pPr>
            <w:r w:rsidRPr="006B4229">
              <w:rPr>
                <w:rFonts w:ascii="Arial" w:hAnsi="Arial" w:cs="Arial"/>
                <w:color w:val="000000" w:themeColor="text1"/>
                <w:sz w:val="22"/>
                <w:szCs w:val="22"/>
              </w:rPr>
              <w:t>-13.6%</w:t>
            </w:r>
          </w:p>
        </w:tc>
      </w:tr>
      <w:tr w:rsidR="00506443" w:rsidRPr="006B4229" w14:paraId="15E40441" w14:textId="77777777" w:rsidTr="00AE2691">
        <w:trPr>
          <w:trHeight w:val="681"/>
        </w:trPr>
        <w:tc>
          <w:tcPr>
            <w:tcW w:w="422" w:type="dxa"/>
            <w:vAlign w:val="center"/>
          </w:tcPr>
          <w:p w14:paraId="2F64F46B" w14:textId="77777777"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3.</w:t>
            </w:r>
          </w:p>
        </w:tc>
        <w:tc>
          <w:tcPr>
            <w:tcW w:w="5589" w:type="dxa"/>
            <w:vAlign w:val="center"/>
          </w:tcPr>
          <w:p w14:paraId="4F018955" w14:textId="5966E4CA"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The mean ethnicity bonus* gap for NNUH</w:t>
            </w:r>
          </w:p>
        </w:tc>
        <w:tc>
          <w:tcPr>
            <w:tcW w:w="1421" w:type="dxa"/>
          </w:tcPr>
          <w:p w14:paraId="3E97F1C8" w14:textId="77777777" w:rsidR="00B63990" w:rsidRPr="006B4229" w:rsidRDefault="00B63990" w:rsidP="00B63990">
            <w:pPr>
              <w:jc w:val="center"/>
              <w:rPr>
                <w:rFonts w:ascii="Arial" w:hAnsi="Arial" w:cs="Arial"/>
                <w:color w:val="000000" w:themeColor="text1"/>
                <w:sz w:val="22"/>
                <w:szCs w:val="22"/>
              </w:rPr>
            </w:pPr>
          </w:p>
          <w:p w14:paraId="5CBB63FE" w14:textId="239C4F39" w:rsidR="00506443" w:rsidRPr="006B4229" w:rsidRDefault="00F33D2D" w:rsidP="00B63990">
            <w:pPr>
              <w:jc w:val="center"/>
              <w:rPr>
                <w:rFonts w:ascii="Arial" w:hAnsi="Arial" w:cs="Arial"/>
                <w:color w:val="000000" w:themeColor="text1"/>
                <w:sz w:val="22"/>
                <w:szCs w:val="22"/>
              </w:rPr>
            </w:pPr>
            <w:r w:rsidRPr="006B4229">
              <w:rPr>
                <w:rFonts w:ascii="Arial" w:hAnsi="Arial" w:cs="Arial"/>
                <w:color w:val="000000" w:themeColor="text1"/>
                <w:sz w:val="22"/>
                <w:szCs w:val="22"/>
              </w:rPr>
              <w:t>11.9%</w:t>
            </w:r>
          </w:p>
        </w:tc>
        <w:tc>
          <w:tcPr>
            <w:tcW w:w="1481" w:type="dxa"/>
            <w:vAlign w:val="center"/>
          </w:tcPr>
          <w:p w14:paraId="08FE6144" w14:textId="3ED3C1B7" w:rsidR="00506443" w:rsidRPr="006B4229" w:rsidRDefault="00506443" w:rsidP="00895ED4">
            <w:pPr>
              <w:jc w:val="center"/>
              <w:rPr>
                <w:rFonts w:ascii="Arial" w:hAnsi="Arial" w:cs="Arial"/>
                <w:color w:val="000000" w:themeColor="text1"/>
                <w:sz w:val="22"/>
                <w:szCs w:val="22"/>
              </w:rPr>
            </w:pPr>
            <w:r w:rsidRPr="006B4229">
              <w:rPr>
                <w:rFonts w:ascii="Arial" w:hAnsi="Arial" w:cs="Arial"/>
                <w:color w:val="000000" w:themeColor="text1"/>
                <w:sz w:val="22"/>
                <w:szCs w:val="22"/>
              </w:rPr>
              <w:t>18.2%</w:t>
            </w:r>
          </w:p>
        </w:tc>
      </w:tr>
      <w:tr w:rsidR="00506443" w:rsidRPr="006B4229" w14:paraId="1BA377E3" w14:textId="77777777" w:rsidTr="00AE2691">
        <w:trPr>
          <w:trHeight w:val="681"/>
        </w:trPr>
        <w:tc>
          <w:tcPr>
            <w:tcW w:w="422" w:type="dxa"/>
            <w:vAlign w:val="center"/>
          </w:tcPr>
          <w:p w14:paraId="6783F532" w14:textId="77777777"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4.</w:t>
            </w:r>
          </w:p>
        </w:tc>
        <w:tc>
          <w:tcPr>
            <w:tcW w:w="5589" w:type="dxa"/>
            <w:vAlign w:val="center"/>
          </w:tcPr>
          <w:p w14:paraId="4C627939" w14:textId="17987B7A"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The median ethnicity bonus* gap for NNUH</w:t>
            </w:r>
          </w:p>
        </w:tc>
        <w:tc>
          <w:tcPr>
            <w:tcW w:w="1421" w:type="dxa"/>
          </w:tcPr>
          <w:p w14:paraId="49679C2A" w14:textId="77777777" w:rsidR="00B63990" w:rsidRPr="006B4229" w:rsidRDefault="00B63990" w:rsidP="00B63990">
            <w:pPr>
              <w:jc w:val="center"/>
              <w:rPr>
                <w:rFonts w:ascii="Arial" w:hAnsi="Arial" w:cs="Arial"/>
                <w:color w:val="000000" w:themeColor="text1"/>
                <w:sz w:val="22"/>
                <w:szCs w:val="22"/>
              </w:rPr>
            </w:pPr>
          </w:p>
          <w:p w14:paraId="11F0CB47" w14:textId="4BA6646E" w:rsidR="00506443" w:rsidRPr="006B4229" w:rsidRDefault="00F33D2D" w:rsidP="00B63990">
            <w:pPr>
              <w:jc w:val="center"/>
              <w:rPr>
                <w:rFonts w:ascii="Arial" w:hAnsi="Arial" w:cs="Arial"/>
                <w:color w:val="000000" w:themeColor="text1"/>
                <w:sz w:val="22"/>
                <w:szCs w:val="22"/>
              </w:rPr>
            </w:pPr>
            <w:r w:rsidRPr="006B4229">
              <w:rPr>
                <w:rFonts w:ascii="Arial" w:hAnsi="Arial" w:cs="Arial"/>
                <w:color w:val="000000" w:themeColor="text1"/>
                <w:sz w:val="22"/>
                <w:szCs w:val="22"/>
              </w:rPr>
              <w:t>11.8%</w:t>
            </w:r>
          </w:p>
        </w:tc>
        <w:tc>
          <w:tcPr>
            <w:tcW w:w="1481" w:type="dxa"/>
            <w:vAlign w:val="center"/>
          </w:tcPr>
          <w:p w14:paraId="78D1556C" w14:textId="1BF7F14D" w:rsidR="00506443" w:rsidRPr="006B4229" w:rsidRDefault="00506443" w:rsidP="00895ED4">
            <w:pPr>
              <w:jc w:val="center"/>
              <w:rPr>
                <w:rFonts w:ascii="Arial" w:hAnsi="Arial" w:cs="Arial"/>
                <w:color w:val="000000" w:themeColor="text1"/>
                <w:sz w:val="22"/>
                <w:szCs w:val="22"/>
              </w:rPr>
            </w:pPr>
            <w:r w:rsidRPr="006B4229">
              <w:rPr>
                <w:rFonts w:ascii="Arial" w:hAnsi="Arial" w:cs="Arial"/>
                <w:color w:val="000000" w:themeColor="text1"/>
                <w:sz w:val="22"/>
                <w:szCs w:val="22"/>
              </w:rPr>
              <w:t>0.0%</w:t>
            </w:r>
          </w:p>
        </w:tc>
      </w:tr>
      <w:tr w:rsidR="00506443" w:rsidRPr="006B4229" w14:paraId="37C6D607" w14:textId="77777777" w:rsidTr="00AE2691">
        <w:trPr>
          <w:trHeight w:val="681"/>
        </w:trPr>
        <w:tc>
          <w:tcPr>
            <w:tcW w:w="422" w:type="dxa"/>
            <w:vAlign w:val="center"/>
          </w:tcPr>
          <w:p w14:paraId="693B000D" w14:textId="77777777"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5.</w:t>
            </w:r>
          </w:p>
        </w:tc>
        <w:tc>
          <w:tcPr>
            <w:tcW w:w="5589" w:type="dxa"/>
            <w:vAlign w:val="center"/>
          </w:tcPr>
          <w:p w14:paraId="177DE298" w14:textId="66D0D9D0" w:rsidR="00506443" w:rsidRPr="006B4229" w:rsidRDefault="00506443" w:rsidP="00895ED4">
            <w:pPr>
              <w:rPr>
                <w:rFonts w:ascii="Arial" w:hAnsi="Arial" w:cs="Arial"/>
                <w:color w:val="000000" w:themeColor="text1"/>
                <w:sz w:val="22"/>
                <w:szCs w:val="22"/>
              </w:rPr>
            </w:pPr>
            <w:r w:rsidRPr="006B4229">
              <w:rPr>
                <w:rFonts w:ascii="Arial" w:hAnsi="Arial" w:cs="Arial"/>
                <w:sz w:val="22"/>
                <w:szCs w:val="22"/>
                <w:lang w:val="en"/>
              </w:rPr>
              <w:t>The proportion of white staff receiving a bonus* payment</w:t>
            </w:r>
          </w:p>
        </w:tc>
        <w:tc>
          <w:tcPr>
            <w:tcW w:w="1421" w:type="dxa"/>
          </w:tcPr>
          <w:p w14:paraId="4B78EFBB" w14:textId="77777777" w:rsidR="00B63990" w:rsidRPr="006B4229" w:rsidRDefault="00B63990" w:rsidP="00B63990">
            <w:pPr>
              <w:jc w:val="center"/>
              <w:rPr>
                <w:rFonts w:ascii="Arial" w:hAnsi="Arial" w:cs="Arial"/>
                <w:color w:val="000000" w:themeColor="text1"/>
                <w:sz w:val="22"/>
                <w:szCs w:val="22"/>
              </w:rPr>
            </w:pPr>
          </w:p>
          <w:p w14:paraId="392DF4F7" w14:textId="26DEC6AF" w:rsidR="00506443" w:rsidRPr="006B4229" w:rsidRDefault="00F33D2D" w:rsidP="00B63990">
            <w:pPr>
              <w:jc w:val="center"/>
              <w:rPr>
                <w:rFonts w:ascii="Arial" w:hAnsi="Arial" w:cs="Arial"/>
                <w:color w:val="000000" w:themeColor="text1"/>
                <w:sz w:val="22"/>
                <w:szCs w:val="22"/>
              </w:rPr>
            </w:pPr>
            <w:r w:rsidRPr="006B4229">
              <w:rPr>
                <w:rFonts w:ascii="Arial" w:hAnsi="Arial" w:cs="Arial"/>
                <w:color w:val="000000" w:themeColor="text1"/>
                <w:sz w:val="22"/>
                <w:szCs w:val="22"/>
              </w:rPr>
              <w:t>2.2%</w:t>
            </w:r>
          </w:p>
        </w:tc>
        <w:tc>
          <w:tcPr>
            <w:tcW w:w="1481" w:type="dxa"/>
            <w:vAlign w:val="center"/>
          </w:tcPr>
          <w:p w14:paraId="536A9BF6" w14:textId="5DB30E06" w:rsidR="00506443" w:rsidRPr="006B4229" w:rsidRDefault="00506443" w:rsidP="00895ED4">
            <w:pPr>
              <w:jc w:val="center"/>
              <w:rPr>
                <w:rFonts w:ascii="Arial" w:hAnsi="Arial" w:cs="Arial"/>
                <w:color w:val="000000" w:themeColor="text1"/>
                <w:sz w:val="22"/>
                <w:szCs w:val="22"/>
              </w:rPr>
            </w:pPr>
            <w:r w:rsidRPr="006B4229">
              <w:rPr>
                <w:rFonts w:ascii="Arial" w:hAnsi="Arial" w:cs="Arial"/>
                <w:color w:val="000000" w:themeColor="text1"/>
                <w:sz w:val="22"/>
                <w:szCs w:val="22"/>
              </w:rPr>
              <w:t>3.9%</w:t>
            </w:r>
          </w:p>
        </w:tc>
      </w:tr>
      <w:tr w:rsidR="00506443" w:rsidRPr="006B4229" w14:paraId="6181D38C" w14:textId="77777777" w:rsidTr="00AE2691">
        <w:trPr>
          <w:trHeight w:val="681"/>
        </w:trPr>
        <w:tc>
          <w:tcPr>
            <w:tcW w:w="422" w:type="dxa"/>
            <w:vAlign w:val="center"/>
          </w:tcPr>
          <w:p w14:paraId="620D96BE" w14:textId="77777777"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6.</w:t>
            </w:r>
          </w:p>
        </w:tc>
        <w:tc>
          <w:tcPr>
            <w:tcW w:w="5589" w:type="dxa"/>
            <w:vAlign w:val="center"/>
          </w:tcPr>
          <w:p w14:paraId="3E5CECD0" w14:textId="3B4E9B07" w:rsidR="00506443" w:rsidRPr="006B4229" w:rsidRDefault="00506443" w:rsidP="00895ED4">
            <w:pPr>
              <w:rPr>
                <w:rFonts w:ascii="Arial" w:hAnsi="Arial" w:cs="Arial"/>
                <w:sz w:val="22"/>
                <w:szCs w:val="22"/>
                <w:lang w:val="en"/>
              </w:rPr>
            </w:pPr>
            <w:r w:rsidRPr="006B4229">
              <w:rPr>
                <w:rFonts w:ascii="Arial" w:hAnsi="Arial" w:cs="Arial"/>
                <w:sz w:val="22"/>
                <w:szCs w:val="22"/>
                <w:lang w:val="en"/>
              </w:rPr>
              <w:t>The proportion of BAME staff receiving a bonus* payment</w:t>
            </w:r>
          </w:p>
        </w:tc>
        <w:tc>
          <w:tcPr>
            <w:tcW w:w="1421" w:type="dxa"/>
          </w:tcPr>
          <w:p w14:paraId="650E4CE7" w14:textId="77777777" w:rsidR="00B63990" w:rsidRPr="006B4229" w:rsidRDefault="00B63990" w:rsidP="00B63990">
            <w:pPr>
              <w:jc w:val="center"/>
              <w:rPr>
                <w:rFonts w:ascii="Arial" w:hAnsi="Arial" w:cs="Arial"/>
                <w:color w:val="000000" w:themeColor="text1"/>
                <w:sz w:val="22"/>
                <w:szCs w:val="22"/>
              </w:rPr>
            </w:pPr>
          </w:p>
          <w:p w14:paraId="40271CA5" w14:textId="7991AFB3" w:rsidR="00506443" w:rsidRPr="006B4229" w:rsidRDefault="00F33D2D" w:rsidP="00B63990">
            <w:pPr>
              <w:jc w:val="center"/>
              <w:rPr>
                <w:rFonts w:ascii="Arial" w:hAnsi="Arial" w:cs="Arial"/>
                <w:color w:val="000000" w:themeColor="text1"/>
                <w:sz w:val="22"/>
                <w:szCs w:val="22"/>
              </w:rPr>
            </w:pPr>
            <w:r w:rsidRPr="006B4229">
              <w:rPr>
                <w:rFonts w:ascii="Arial" w:hAnsi="Arial" w:cs="Arial"/>
                <w:color w:val="000000" w:themeColor="text1"/>
                <w:sz w:val="22"/>
                <w:szCs w:val="22"/>
              </w:rPr>
              <w:t>4.0%</w:t>
            </w:r>
          </w:p>
        </w:tc>
        <w:tc>
          <w:tcPr>
            <w:tcW w:w="1481" w:type="dxa"/>
            <w:vAlign w:val="center"/>
          </w:tcPr>
          <w:p w14:paraId="0DF5AFB9" w14:textId="331B7A14" w:rsidR="00506443" w:rsidRPr="006B4229" w:rsidRDefault="00506443" w:rsidP="00895ED4">
            <w:pPr>
              <w:jc w:val="center"/>
              <w:rPr>
                <w:rFonts w:ascii="Arial" w:hAnsi="Arial" w:cs="Arial"/>
                <w:color w:val="000000" w:themeColor="text1"/>
                <w:sz w:val="22"/>
                <w:szCs w:val="22"/>
              </w:rPr>
            </w:pPr>
            <w:r w:rsidRPr="006B4229">
              <w:rPr>
                <w:rFonts w:ascii="Arial" w:hAnsi="Arial" w:cs="Arial"/>
                <w:color w:val="000000" w:themeColor="text1"/>
                <w:sz w:val="22"/>
                <w:szCs w:val="22"/>
              </w:rPr>
              <w:t>10.4%</w:t>
            </w:r>
          </w:p>
        </w:tc>
      </w:tr>
      <w:tr w:rsidR="00506443" w:rsidRPr="006B4229" w14:paraId="08DBCF87" w14:textId="77777777" w:rsidTr="00AE2691">
        <w:trPr>
          <w:trHeight w:val="681"/>
        </w:trPr>
        <w:tc>
          <w:tcPr>
            <w:tcW w:w="422" w:type="dxa"/>
            <w:vAlign w:val="center"/>
          </w:tcPr>
          <w:p w14:paraId="22DE9CA8" w14:textId="0777959F" w:rsidR="00506443" w:rsidRPr="006B4229" w:rsidRDefault="00506443" w:rsidP="00895ED4">
            <w:pPr>
              <w:rPr>
                <w:rFonts w:ascii="Arial" w:hAnsi="Arial" w:cs="Arial"/>
                <w:color w:val="000000" w:themeColor="text1"/>
                <w:sz w:val="22"/>
                <w:szCs w:val="22"/>
              </w:rPr>
            </w:pPr>
            <w:r w:rsidRPr="006B4229">
              <w:rPr>
                <w:rFonts w:ascii="Arial" w:hAnsi="Arial" w:cs="Arial"/>
                <w:color w:val="000000" w:themeColor="text1"/>
                <w:sz w:val="22"/>
                <w:szCs w:val="22"/>
              </w:rPr>
              <w:t>7.</w:t>
            </w:r>
          </w:p>
        </w:tc>
        <w:tc>
          <w:tcPr>
            <w:tcW w:w="5589" w:type="dxa"/>
            <w:vAlign w:val="center"/>
          </w:tcPr>
          <w:p w14:paraId="512CAE60" w14:textId="35CEAD92" w:rsidR="00506443" w:rsidRPr="006B4229" w:rsidRDefault="00506443" w:rsidP="00895ED4">
            <w:pPr>
              <w:rPr>
                <w:rFonts w:ascii="Arial" w:hAnsi="Arial" w:cs="Arial"/>
                <w:sz w:val="22"/>
                <w:szCs w:val="22"/>
                <w:lang w:val="en"/>
              </w:rPr>
            </w:pPr>
            <w:r w:rsidRPr="006B4229">
              <w:rPr>
                <w:rFonts w:ascii="Arial" w:hAnsi="Arial" w:cs="Arial"/>
                <w:sz w:val="22"/>
                <w:szCs w:val="22"/>
                <w:lang w:val="en"/>
              </w:rPr>
              <w:t>The proportion ‘Not Stated’ staff receiving a bonus payment</w:t>
            </w:r>
          </w:p>
        </w:tc>
        <w:tc>
          <w:tcPr>
            <w:tcW w:w="1421" w:type="dxa"/>
          </w:tcPr>
          <w:p w14:paraId="23AC7107" w14:textId="77777777" w:rsidR="00B63990" w:rsidRPr="006B4229" w:rsidRDefault="00B63990" w:rsidP="00B63990">
            <w:pPr>
              <w:jc w:val="center"/>
              <w:rPr>
                <w:rFonts w:ascii="Arial" w:hAnsi="Arial" w:cs="Arial"/>
                <w:color w:val="000000" w:themeColor="text1"/>
                <w:sz w:val="22"/>
                <w:szCs w:val="22"/>
              </w:rPr>
            </w:pPr>
          </w:p>
          <w:p w14:paraId="2C777F2D" w14:textId="70A922E4" w:rsidR="00506443" w:rsidRPr="006B4229" w:rsidRDefault="00F33D2D" w:rsidP="00B63990">
            <w:pPr>
              <w:jc w:val="center"/>
              <w:rPr>
                <w:rFonts w:ascii="Arial" w:hAnsi="Arial" w:cs="Arial"/>
                <w:color w:val="000000" w:themeColor="text1"/>
                <w:sz w:val="22"/>
                <w:szCs w:val="22"/>
              </w:rPr>
            </w:pPr>
            <w:r w:rsidRPr="006B4229">
              <w:rPr>
                <w:rFonts w:ascii="Arial" w:hAnsi="Arial" w:cs="Arial"/>
                <w:color w:val="000000" w:themeColor="text1"/>
                <w:sz w:val="22"/>
                <w:szCs w:val="22"/>
              </w:rPr>
              <w:t>1.9%</w:t>
            </w:r>
          </w:p>
        </w:tc>
        <w:tc>
          <w:tcPr>
            <w:tcW w:w="1481" w:type="dxa"/>
            <w:vAlign w:val="center"/>
          </w:tcPr>
          <w:p w14:paraId="3A2A6E72" w14:textId="3782B571" w:rsidR="00506443" w:rsidRPr="006B4229" w:rsidRDefault="00506443" w:rsidP="00895ED4">
            <w:pPr>
              <w:jc w:val="center"/>
              <w:rPr>
                <w:rFonts w:ascii="Arial" w:hAnsi="Arial" w:cs="Arial"/>
                <w:color w:val="000000" w:themeColor="text1"/>
                <w:sz w:val="22"/>
                <w:szCs w:val="22"/>
              </w:rPr>
            </w:pPr>
            <w:r w:rsidRPr="006B4229">
              <w:rPr>
                <w:rFonts w:ascii="Arial" w:hAnsi="Arial" w:cs="Arial"/>
                <w:color w:val="000000" w:themeColor="text1"/>
                <w:sz w:val="22"/>
                <w:szCs w:val="22"/>
              </w:rPr>
              <w:t>7.1%</w:t>
            </w:r>
          </w:p>
        </w:tc>
      </w:tr>
    </w:tbl>
    <w:p w14:paraId="6895D4B3" w14:textId="77777777" w:rsidR="005106B5" w:rsidRPr="006B4229" w:rsidRDefault="005106B5">
      <w:pPr>
        <w:rPr>
          <w:rFonts w:ascii="Arial" w:hAnsi="Arial" w:cs="Arial"/>
        </w:rPr>
      </w:pPr>
    </w:p>
    <w:p w14:paraId="6A8A81B9" w14:textId="6940A870" w:rsidR="0022044B" w:rsidRDefault="0022044B">
      <w:pPr>
        <w:rPr>
          <w:rFonts w:ascii="Arial" w:hAnsi="Arial" w:cs="Arial"/>
          <w:b/>
          <w:bCs/>
        </w:rPr>
      </w:pPr>
      <w:r w:rsidRPr="006B4229">
        <w:rPr>
          <w:rFonts w:ascii="Arial" w:hAnsi="Arial" w:cs="Arial"/>
          <w:b/>
          <w:bCs/>
        </w:rPr>
        <w:t xml:space="preserve">Pay Quartiles by Ethnicity </w:t>
      </w:r>
    </w:p>
    <w:p w14:paraId="71A0BEB9" w14:textId="4792395D" w:rsidR="00D941F0" w:rsidRPr="00D941F0" w:rsidRDefault="00D941F0" w:rsidP="00D941F0">
      <w:pPr>
        <w:shd w:val="clear" w:color="auto" w:fill="FFFFFF"/>
        <w:rPr>
          <w:rFonts w:ascii="Arial" w:hAnsi="Arial" w:cs="Arial"/>
          <w:bCs/>
          <w:i/>
        </w:rPr>
      </w:pPr>
      <w:r w:rsidRPr="00916909">
        <w:rPr>
          <w:rFonts w:ascii="Arial" w:hAnsi="Arial" w:cs="Arial"/>
          <w:bCs/>
          <w:i/>
        </w:rPr>
        <w:lastRenderedPageBreak/>
        <w:t xml:space="preserve">Please note that the bracketed figures are from the </w:t>
      </w:r>
      <w:r>
        <w:rPr>
          <w:rFonts w:ascii="Arial" w:hAnsi="Arial" w:cs="Arial"/>
          <w:bCs/>
          <w:i/>
        </w:rPr>
        <w:t>E</w:t>
      </w:r>
      <w:r w:rsidRPr="00916909">
        <w:rPr>
          <w:rFonts w:ascii="Arial" w:hAnsi="Arial" w:cs="Arial"/>
          <w:bCs/>
          <w:i/>
        </w:rPr>
        <w:t>PGR 31 March 2023</w:t>
      </w:r>
    </w:p>
    <w:tbl>
      <w:tblPr>
        <w:tblW w:w="10460" w:type="dxa"/>
        <w:tblInd w:w="-722" w:type="dxa"/>
        <w:tblLook w:val="04A0" w:firstRow="1" w:lastRow="0" w:firstColumn="1" w:lastColumn="0" w:noHBand="0" w:noVBand="1"/>
      </w:tblPr>
      <w:tblGrid>
        <w:gridCol w:w="1280"/>
        <w:gridCol w:w="1500"/>
        <w:gridCol w:w="1280"/>
        <w:gridCol w:w="1280"/>
        <w:gridCol w:w="1280"/>
        <w:gridCol w:w="1280"/>
        <w:gridCol w:w="1280"/>
        <w:gridCol w:w="1280"/>
      </w:tblGrid>
      <w:tr w:rsidR="0022044B" w:rsidRPr="006B4229" w14:paraId="2E72EDB1" w14:textId="77777777" w:rsidTr="0022044B">
        <w:trPr>
          <w:trHeight w:val="780"/>
        </w:trPr>
        <w:tc>
          <w:tcPr>
            <w:tcW w:w="1280" w:type="dxa"/>
            <w:tcBorders>
              <w:top w:val="single" w:sz="4" w:space="0" w:color="808080"/>
              <w:left w:val="single" w:sz="4" w:space="0" w:color="808080"/>
              <w:bottom w:val="single" w:sz="4" w:space="0" w:color="808080"/>
              <w:right w:val="single" w:sz="4" w:space="0" w:color="808080"/>
            </w:tcBorders>
            <w:shd w:val="clear" w:color="000000" w:fill="F2F2F2"/>
            <w:noWrap/>
            <w:vAlign w:val="center"/>
            <w:hideMark/>
          </w:tcPr>
          <w:p w14:paraId="1E2812C4" w14:textId="77777777"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Quartile</w:t>
            </w:r>
          </w:p>
        </w:tc>
        <w:tc>
          <w:tcPr>
            <w:tcW w:w="1500" w:type="dxa"/>
            <w:tcBorders>
              <w:top w:val="single" w:sz="4" w:space="0" w:color="808080"/>
              <w:left w:val="nil"/>
              <w:bottom w:val="single" w:sz="4" w:space="0" w:color="808080"/>
              <w:right w:val="single" w:sz="4" w:space="0" w:color="808080"/>
            </w:tcBorders>
            <w:shd w:val="clear" w:color="000000" w:fill="F2F2F2"/>
            <w:vAlign w:val="center"/>
            <w:hideMark/>
          </w:tcPr>
          <w:p w14:paraId="0264B256" w14:textId="77777777"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Hourly Rate Top of Quartile</w:t>
            </w:r>
          </w:p>
        </w:tc>
        <w:tc>
          <w:tcPr>
            <w:tcW w:w="1280" w:type="dxa"/>
            <w:tcBorders>
              <w:top w:val="single" w:sz="4" w:space="0" w:color="808080"/>
              <w:left w:val="nil"/>
              <w:bottom w:val="single" w:sz="4" w:space="0" w:color="808080"/>
              <w:right w:val="single" w:sz="4" w:space="0" w:color="808080"/>
            </w:tcBorders>
            <w:shd w:val="clear" w:color="000000" w:fill="F2F2F2"/>
            <w:vAlign w:val="center"/>
            <w:hideMark/>
          </w:tcPr>
          <w:p w14:paraId="6C1A4B81" w14:textId="75E9B83E"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BAME HC in Quartile</w:t>
            </w:r>
          </w:p>
        </w:tc>
        <w:tc>
          <w:tcPr>
            <w:tcW w:w="1280" w:type="dxa"/>
            <w:tcBorders>
              <w:top w:val="single" w:sz="4" w:space="0" w:color="808080"/>
              <w:left w:val="nil"/>
              <w:bottom w:val="single" w:sz="4" w:space="0" w:color="808080"/>
              <w:right w:val="single" w:sz="4" w:space="0" w:color="808080"/>
            </w:tcBorders>
            <w:shd w:val="clear" w:color="000000" w:fill="F2F2F2"/>
            <w:vAlign w:val="center"/>
            <w:hideMark/>
          </w:tcPr>
          <w:p w14:paraId="011CDCAE" w14:textId="504109C1"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White HC in Quartile</w:t>
            </w:r>
          </w:p>
        </w:tc>
        <w:tc>
          <w:tcPr>
            <w:tcW w:w="1280" w:type="dxa"/>
            <w:tcBorders>
              <w:top w:val="single" w:sz="4" w:space="0" w:color="808080"/>
              <w:left w:val="nil"/>
              <w:bottom w:val="single" w:sz="4" w:space="0" w:color="808080"/>
              <w:right w:val="single" w:sz="4" w:space="0" w:color="808080"/>
            </w:tcBorders>
            <w:shd w:val="clear" w:color="000000" w:fill="F2F2F2"/>
            <w:vAlign w:val="center"/>
            <w:hideMark/>
          </w:tcPr>
          <w:p w14:paraId="0BFDB862" w14:textId="77777777"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'Not Stated' in Quartile</w:t>
            </w:r>
          </w:p>
        </w:tc>
        <w:tc>
          <w:tcPr>
            <w:tcW w:w="1280" w:type="dxa"/>
            <w:tcBorders>
              <w:top w:val="single" w:sz="4" w:space="0" w:color="808080"/>
              <w:left w:val="nil"/>
              <w:bottom w:val="single" w:sz="4" w:space="0" w:color="808080"/>
              <w:right w:val="single" w:sz="4" w:space="0" w:color="808080"/>
            </w:tcBorders>
            <w:shd w:val="clear" w:color="000000" w:fill="F2F2F2"/>
            <w:vAlign w:val="center"/>
            <w:hideMark/>
          </w:tcPr>
          <w:p w14:paraId="61FF51E1" w14:textId="77777777"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BAME % in the quartile</w:t>
            </w:r>
          </w:p>
        </w:tc>
        <w:tc>
          <w:tcPr>
            <w:tcW w:w="1280" w:type="dxa"/>
            <w:tcBorders>
              <w:top w:val="single" w:sz="4" w:space="0" w:color="808080"/>
              <w:left w:val="nil"/>
              <w:bottom w:val="single" w:sz="4" w:space="0" w:color="808080"/>
              <w:right w:val="single" w:sz="4" w:space="0" w:color="808080"/>
            </w:tcBorders>
            <w:shd w:val="clear" w:color="000000" w:fill="F2F2F2"/>
            <w:vAlign w:val="center"/>
            <w:hideMark/>
          </w:tcPr>
          <w:p w14:paraId="1AF519A1" w14:textId="77777777"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White % in the quartile</w:t>
            </w:r>
          </w:p>
        </w:tc>
        <w:tc>
          <w:tcPr>
            <w:tcW w:w="1280" w:type="dxa"/>
            <w:tcBorders>
              <w:top w:val="single" w:sz="4" w:space="0" w:color="808080"/>
              <w:left w:val="nil"/>
              <w:bottom w:val="single" w:sz="4" w:space="0" w:color="808080"/>
              <w:right w:val="single" w:sz="4" w:space="0" w:color="808080"/>
            </w:tcBorders>
            <w:shd w:val="clear" w:color="000000" w:fill="F2F2F2"/>
            <w:vAlign w:val="center"/>
            <w:hideMark/>
          </w:tcPr>
          <w:p w14:paraId="47E4F6C0" w14:textId="77777777"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Not Stated % in the quartile</w:t>
            </w:r>
          </w:p>
        </w:tc>
      </w:tr>
      <w:tr w:rsidR="0022044B" w:rsidRPr="006B4229" w14:paraId="691EEC9A" w14:textId="77777777" w:rsidTr="0022044B">
        <w:trPr>
          <w:trHeight w:val="380"/>
        </w:trPr>
        <w:tc>
          <w:tcPr>
            <w:tcW w:w="1280" w:type="dxa"/>
            <w:tcBorders>
              <w:top w:val="nil"/>
              <w:left w:val="single" w:sz="4" w:space="0" w:color="808080"/>
              <w:bottom w:val="single" w:sz="4" w:space="0" w:color="808080"/>
              <w:right w:val="single" w:sz="4" w:space="0" w:color="808080"/>
            </w:tcBorders>
            <w:shd w:val="clear" w:color="000000" w:fill="FFFFFF"/>
            <w:noWrap/>
            <w:vAlign w:val="center"/>
            <w:hideMark/>
          </w:tcPr>
          <w:p w14:paraId="0A1565BD" w14:textId="77777777" w:rsidR="0022044B" w:rsidRPr="006B4229" w:rsidRDefault="0022044B"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w:t>
            </w:r>
          </w:p>
        </w:tc>
        <w:tc>
          <w:tcPr>
            <w:tcW w:w="1500" w:type="dxa"/>
            <w:tcBorders>
              <w:top w:val="nil"/>
              <w:left w:val="nil"/>
              <w:bottom w:val="single" w:sz="4" w:space="0" w:color="808080"/>
              <w:right w:val="single" w:sz="4" w:space="0" w:color="808080"/>
            </w:tcBorders>
            <w:shd w:val="clear" w:color="000000" w:fill="FFFFFF"/>
            <w:noWrap/>
            <w:vAlign w:val="center"/>
            <w:hideMark/>
          </w:tcPr>
          <w:p w14:paraId="71ECAD3E" w14:textId="3D9687F6" w:rsidR="0022044B" w:rsidRPr="006B4229" w:rsidRDefault="00506443" w:rsidP="00506443">
            <w:pPr>
              <w:spacing w:line="240" w:lineRule="auto"/>
              <w:jc w:val="center"/>
              <w:rPr>
                <w:rFonts w:ascii="Arial" w:hAnsi="Arial" w:cs="Arial"/>
              </w:rPr>
            </w:pPr>
            <w:r w:rsidRPr="006B4229">
              <w:rPr>
                <w:rFonts w:ascii="Arial" w:hAnsi="Arial" w:cs="Arial"/>
              </w:rPr>
              <w:t>£13.44</w:t>
            </w:r>
            <w:proofErr w:type="gramStart"/>
            <w:r w:rsidRPr="006B4229">
              <w:rPr>
                <w:rFonts w:ascii="Arial" w:hAnsi="Arial" w:cs="Arial"/>
              </w:rPr>
              <w:t xml:space="preserve">   </w:t>
            </w:r>
            <w:r w:rsidRPr="006B4229">
              <w:rPr>
                <w:rFonts w:ascii="Arial" w:eastAsia="Times New Roman" w:hAnsi="Arial" w:cs="Arial"/>
                <w:color w:val="000000"/>
                <w:lang w:eastAsia="en-GB"/>
              </w:rPr>
              <w:t>(</w:t>
            </w:r>
            <w:proofErr w:type="gramEnd"/>
            <w:r w:rsidR="006C5FCC" w:rsidRPr="006B4229">
              <w:rPr>
                <w:rFonts w:ascii="Arial" w:eastAsia="Times New Roman" w:hAnsi="Arial" w:cs="Arial"/>
                <w:color w:val="000000"/>
                <w:lang w:eastAsia="en-GB"/>
              </w:rPr>
              <w:t>£12.58</w:t>
            </w:r>
            <w:r w:rsidRPr="006B4229">
              <w:rPr>
                <w:rFonts w:ascii="Arial" w:eastAsia="Times New Roman" w:hAnsi="Arial" w:cs="Arial"/>
                <w:color w:val="000000"/>
                <w:lang w:eastAsia="en-GB"/>
              </w:rPr>
              <w:t>)</w:t>
            </w:r>
          </w:p>
        </w:tc>
        <w:tc>
          <w:tcPr>
            <w:tcW w:w="1280" w:type="dxa"/>
            <w:tcBorders>
              <w:top w:val="nil"/>
              <w:left w:val="nil"/>
              <w:bottom w:val="single" w:sz="4" w:space="0" w:color="808080"/>
              <w:right w:val="single" w:sz="4" w:space="0" w:color="808080"/>
            </w:tcBorders>
            <w:shd w:val="clear" w:color="000000" w:fill="FFFFFF"/>
            <w:noWrap/>
            <w:vAlign w:val="center"/>
            <w:hideMark/>
          </w:tcPr>
          <w:p w14:paraId="2D2C564A" w14:textId="77777777" w:rsidR="0022044B" w:rsidRDefault="00506443"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244</w:t>
            </w:r>
          </w:p>
          <w:p w14:paraId="1FBF1C76" w14:textId="2D022B86"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(164)</w:t>
            </w:r>
          </w:p>
        </w:tc>
        <w:tc>
          <w:tcPr>
            <w:tcW w:w="1280" w:type="dxa"/>
            <w:tcBorders>
              <w:top w:val="nil"/>
              <w:left w:val="nil"/>
              <w:bottom w:val="single" w:sz="4" w:space="0" w:color="808080"/>
              <w:right w:val="single" w:sz="4" w:space="0" w:color="808080"/>
            </w:tcBorders>
            <w:shd w:val="clear" w:color="000000" w:fill="FFFFFF"/>
            <w:noWrap/>
            <w:vAlign w:val="center"/>
            <w:hideMark/>
          </w:tcPr>
          <w:p w14:paraId="4BC27187" w14:textId="77777777" w:rsidR="0022044B" w:rsidRDefault="00506443"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2,153</w:t>
            </w:r>
          </w:p>
          <w:p w14:paraId="61658C42" w14:textId="3837A396"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(2,108)</w:t>
            </w:r>
          </w:p>
        </w:tc>
        <w:tc>
          <w:tcPr>
            <w:tcW w:w="1280" w:type="dxa"/>
            <w:tcBorders>
              <w:top w:val="nil"/>
              <w:left w:val="nil"/>
              <w:bottom w:val="single" w:sz="4" w:space="0" w:color="808080"/>
              <w:right w:val="single" w:sz="4" w:space="0" w:color="808080"/>
            </w:tcBorders>
            <w:shd w:val="clear" w:color="000000" w:fill="FFFFFF"/>
            <w:noWrap/>
            <w:vAlign w:val="center"/>
            <w:hideMark/>
          </w:tcPr>
          <w:p w14:paraId="48F55665" w14:textId="77777777" w:rsidR="0022044B" w:rsidRDefault="00506443"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136</w:t>
            </w:r>
          </w:p>
          <w:p w14:paraId="3AA76C2A" w14:textId="1BFEED23"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(123)</w:t>
            </w:r>
          </w:p>
        </w:tc>
        <w:tc>
          <w:tcPr>
            <w:tcW w:w="1280" w:type="dxa"/>
            <w:tcBorders>
              <w:top w:val="nil"/>
              <w:left w:val="nil"/>
              <w:bottom w:val="single" w:sz="4" w:space="0" w:color="808080"/>
              <w:right w:val="single" w:sz="4" w:space="0" w:color="808080"/>
            </w:tcBorders>
            <w:shd w:val="clear" w:color="000000" w:fill="FFFFFF"/>
            <w:noWrap/>
            <w:vAlign w:val="center"/>
            <w:hideMark/>
          </w:tcPr>
          <w:p w14:paraId="47CD8E59" w14:textId="77777777" w:rsidR="0022044B" w:rsidRDefault="00506443"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9.6</w:t>
            </w:r>
            <w:r w:rsidR="006C5FCC" w:rsidRPr="006B4229">
              <w:rPr>
                <w:rFonts w:ascii="Arial" w:eastAsia="Times New Roman" w:hAnsi="Arial" w:cs="Arial"/>
                <w:color w:val="000000"/>
                <w:lang w:eastAsia="en-GB"/>
              </w:rPr>
              <w:t>%</w:t>
            </w:r>
          </w:p>
          <w:p w14:paraId="1161AAAF" w14:textId="56410C26"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(6.8%)</w:t>
            </w:r>
          </w:p>
        </w:tc>
        <w:tc>
          <w:tcPr>
            <w:tcW w:w="1280" w:type="dxa"/>
            <w:tcBorders>
              <w:top w:val="nil"/>
              <w:left w:val="nil"/>
              <w:bottom w:val="single" w:sz="4" w:space="0" w:color="808080"/>
              <w:right w:val="single" w:sz="4" w:space="0" w:color="808080"/>
            </w:tcBorders>
            <w:shd w:val="clear" w:color="000000" w:fill="FFFFFF"/>
            <w:noWrap/>
            <w:vAlign w:val="center"/>
            <w:hideMark/>
          </w:tcPr>
          <w:p w14:paraId="4150D1CB"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8</w:t>
            </w:r>
            <w:r w:rsidR="00506443" w:rsidRPr="006B4229">
              <w:rPr>
                <w:rFonts w:ascii="Arial" w:eastAsia="Times New Roman" w:hAnsi="Arial" w:cs="Arial"/>
                <w:color w:val="000000"/>
                <w:lang w:eastAsia="en-GB"/>
              </w:rPr>
              <w:t>5</w:t>
            </w:r>
            <w:r w:rsidRPr="006B4229">
              <w:rPr>
                <w:rFonts w:ascii="Arial" w:eastAsia="Times New Roman" w:hAnsi="Arial" w:cs="Arial"/>
                <w:color w:val="000000"/>
                <w:lang w:eastAsia="en-GB"/>
              </w:rPr>
              <w:t>.0%</w:t>
            </w:r>
          </w:p>
          <w:p w14:paraId="6ADDBA23" w14:textId="2CB169DE"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(88.0%)</w:t>
            </w:r>
          </w:p>
        </w:tc>
        <w:tc>
          <w:tcPr>
            <w:tcW w:w="1280" w:type="dxa"/>
            <w:tcBorders>
              <w:top w:val="nil"/>
              <w:left w:val="nil"/>
              <w:bottom w:val="single" w:sz="4" w:space="0" w:color="808080"/>
              <w:right w:val="single" w:sz="4" w:space="0" w:color="808080"/>
            </w:tcBorders>
            <w:shd w:val="clear" w:color="000000" w:fill="FFFFFF"/>
            <w:noWrap/>
            <w:vAlign w:val="center"/>
            <w:hideMark/>
          </w:tcPr>
          <w:p w14:paraId="2E46F15B"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5.</w:t>
            </w:r>
            <w:r w:rsidR="00506443" w:rsidRPr="006B4229">
              <w:rPr>
                <w:rFonts w:ascii="Arial" w:eastAsia="Times New Roman" w:hAnsi="Arial" w:cs="Arial"/>
                <w:color w:val="000000"/>
                <w:lang w:eastAsia="en-GB"/>
              </w:rPr>
              <w:t>4</w:t>
            </w:r>
            <w:r w:rsidRPr="006B4229">
              <w:rPr>
                <w:rFonts w:ascii="Arial" w:eastAsia="Times New Roman" w:hAnsi="Arial" w:cs="Arial"/>
                <w:color w:val="000000"/>
                <w:lang w:eastAsia="en-GB"/>
              </w:rPr>
              <w:t>%</w:t>
            </w:r>
          </w:p>
          <w:p w14:paraId="573AC441" w14:textId="7FBF7849"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(5.1%)</w:t>
            </w:r>
          </w:p>
        </w:tc>
      </w:tr>
      <w:tr w:rsidR="0022044B" w:rsidRPr="006B4229" w14:paraId="6A1BFD0A" w14:textId="77777777" w:rsidTr="0022044B">
        <w:trPr>
          <w:trHeight w:val="380"/>
        </w:trPr>
        <w:tc>
          <w:tcPr>
            <w:tcW w:w="1280" w:type="dxa"/>
            <w:tcBorders>
              <w:top w:val="nil"/>
              <w:left w:val="single" w:sz="4" w:space="0" w:color="808080"/>
              <w:bottom w:val="single" w:sz="4" w:space="0" w:color="808080"/>
              <w:right w:val="single" w:sz="4" w:space="0" w:color="808080"/>
            </w:tcBorders>
            <w:shd w:val="clear" w:color="000000" w:fill="FFFFFF"/>
            <w:noWrap/>
            <w:vAlign w:val="center"/>
            <w:hideMark/>
          </w:tcPr>
          <w:p w14:paraId="6267C9B4" w14:textId="77777777" w:rsidR="0022044B" w:rsidRPr="006B4229" w:rsidRDefault="0022044B"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2</w:t>
            </w:r>
          </w:p>
        </w:tc>
        <w:tc>
          <w:tcPr>
            <w:tcW w:w="1500" w:type="dxa"/>
            <w:tcBorders>
              <w:top w:val="nil"/>
              <w:left w:val="nil"/>
              <w:bottom w:val="single" w:sz="4" w:space="0" w:color="808080"/>
              <w:right w:val="single" w:sz="4" w:space="0" w:color="808080"/>
            </w:tcBorders>
            <w:shd w:val="clear" w:color="000000" w:fill="FFFFFF"/>
            <w:noWrap/>
            <w:vAlign w:val="center"/>
            <w:hideMark/>
          </w:tcPr>
          <w:p w14:paraId="42B1DE99" w14:textId="0C526BE8" w:rsidR="0022044B" w:rsidRPr="006B4229" w:rsidRDefault="00506443" w:rsidP="00506443">
            <w:pPr>
              <w:jc w:val="center"/>
              <w:rPr>
                <w:rFonts w:ascii="Arial" w:hAnsi="Arial" w:cs="Arial"/>
              </w:rPr>
            </w:pPr>
            <w:r w:rsidRPr="006B4229">
              <w:rPr>
                <w:rFonts w:ascii="Arial" w:hAnsi="Arial" w:cs="Arial"/>
              </w:rPr>
              <w:t>£17.</w:t>
            </w:r>
            <w:proofErr w:type="gramStart"/>
            <w:r w:rsidRPr="006B4229">
              <w:rPr>
                <w:rFonts w:ascii="Arial" w:hAnsi="Arial" w:cs="Arial"/>
              </w:rPr>
              <w:t xml:space="preserve">86  </w:t>
            </w:r>
            <w:r w:rsidRPr="006B4229">
              <w:rPr>
                <w:rFonts w:ascii="Arial" w:eastAsia="Times New Roman" w:hAnsi="Arial" w:cs="Arial"/>
                <w:color w:val="000000"/>
                <w:lang w:eastAsia="en-GB"/>
              </w:rPr>
              <w:t>(</w:t>
            </w:r>
            <w:proofErr w:type="gramEnd"/>
            <w:r w:rsidR="006C5FCC" w:rsidRPr="006B4229">
              <w:rPr>
                <w:rFonts w:ascii="Arial" w:eastAsia="Times New Roman" w:hAnsi="Arial" w:cs="Arial"/>
                <w:color w:val="000000"/>
                <w:lang w:eastAsia="en-GB"/>
              </w:rPr>
              <w:t>£16.84</w:t>
            </w:r>
            <w:r w:rsidRPr="006B4229">
              <w:rPr>
                <w:rFonts w:ascii="Arial" w:eastAsia="Times New Roman" w:hAnsi="Arial" w:cs="Arial"/>
                <w:color w:val="000000"/>
                <w:lang w:eastAsia="en-GB"/>
              </w:rPr>
              <w:t>)</w:t>
            </w:r>
          </w:p>
        </w:tc>
        <w:tc>
          <w:tcPr>
            <w:tcW w:w="1280" w:type="dxa"/>
            <w:tcBorders>
              <w:top w:val="nil"/>
              <w:left w:val="nil"/>
              <w:bottom w:val="single" w:sz="4" w:space="0" w:color="808080"/>
              <w:right w:val="single" w:sz="4" w:space="0" w:color="808080"/>
            </w:tcBorders>
            <w:shd w:val="clear" w:color="000000" w:fill="FFFFFF"/>
            <w:noWrap/>
            <w:vAlign w:val="center"/>
            <w:hideMark/>
          </w:tcPr>
          <w:p w14:paraId="5EC13A48" w14:textId="77777777" w:rsidR="0022044B" w:rsidRDefault="00506443"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504</w:t>
            </w:r>
          </w:p>
          <w:p w14:paraId="3CB5761D" w14:textId="089268B1"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(369)</w:t>
            </w:r>
          </w:p>
        </w:tc>
        <w:tc>
          <w:tcPr>
            <w:tcW w:w="1280" w:type="dxa"/>
            <w:tcBorders>
              <w:top w:val="nil"/>
              <w:left w:val="nil"/>
              <w:bottom w:val="single" w:sz="4" w:space="0" w:color="808080"/>
              <w:right w:val="single" w:sz="4" w:space="0" w:color="808080"/>
            </w:tcBorders>
            <w:shd w:val="clear" w:color="000000" w:fill="FFFFFF"/>
            <w:noWrap/>
            <w:vAlign w:val="center"/>
            <w:hideMark/>
          </w:tcPr>
          <w:p w14:paraId="062B730F"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1,8</w:t>
            </w:r>
            <w:r w:rsidR="00F34B45" w:rsidRPr="006B4229">
              <w:rPr>
                <w:rFonts w:ascii="Arial" w:eastAsia="Times New Roman" w:hAnsi="Arial" w:cs="Arial"/>
                <w:color w:val="000000"/>
                <w:lang w:eastAsia="en-GB"/>
              </w:rPr>
              <w:t>56</w:t>
            </w:r>
          </w:p>
          <w:p w14:paraId="298C2DFD" w14:textId="0EADCBAA"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(1,849)</w:t>
            </w:r>
          </w:p>
        </w:tc>
        <w:tc>
          <w:tcPr>
            <w:tcW w:w="1280" w:type="dxa"/>
            <w:tcBorders>
              <w:top w:val="nil"/>
              <w:left w:val="nil"/>
              <w:bottom w:val="single" w:sz="4" w:space="0" w:color="808080"/>
              <w:right w:val="single" w:sz="4" w:space="0" w:color="808080"/>
            </w:tcBorders>
            <w:shd w:val="clear" w:color="000000" w:fill="FFFFFF"/>
            <w:noWrap/>
            <w:vAlign w:val="center"/>
            <w:hideMark/>
          </w:tcPr>
          <w:p w14:paraId="1DEB255F" w14:textId="77777777" w:rsidR="0022044B" w:rsidRDefault="00F34B45"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177</w:t>
            </w:r>
          </w:p>
          <w:p w14:paraId="33DAAEAD" w14:textId="56B80D5C"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(180)</w:t>
            </w:r>
          </w:p>
        </w:tc>
        <w:tc>
          <w:tcPr>
            <w:tcW w:w="1280" w:type="dxa"/>
            <w:tcBorders>
              <w:top w:val="nil"/>
              <w:left w:val="nil"/>
              <w:bottom w:val="single" w:sz="4" w:space="0" w:color="808080"/>
              <w:right w:val="single" w:sz="4" w:space="0" w:color="808080"/>
            </w:tcBorders>
            <w:shd w:val="clear" w:color="000000" w:fill="FFFFFF"/>
            <w:noWrap/>
            <w:vAlign w:val="center"/>
            <w:hideMark/>
          </w:tcPr>
          <w:p w14:paraId="1B4489AE"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w:t>
            </w:r>
            <w:r w:rsidR="00506443" w:rsidRPr="006B4229">
              <w:rPr>
                <w:rFonts w:ascii="Arial" w:eastAsia="Times New Roman" w:hAnsi="Arial" w:cs="Arial"/>
                <w:color w:val="000000"/>
                <w:lang w:eastAsia="en-GB"/>
              </w:rPr>
              <w:t>9.</w:t>
            </w:r>
            <w:r w:rsidR="00F34B45" w:rsidRPr="006B4229">
              <w:rPr>
                <w:rFonts w:ascii="Arial" w:eastAsia="Times New Roman" w:hAnsi="Arial" w:cs="Arial"/>
                <w:color w:val="000000"/>
                <w:lang w:eastAsia="en-GB"/>
              </w:rPr>
              <w:t>6</w:t>
            </w:r>
            <w:r w:rsidRPr="006B4229">
              <w:rPr>
                <w:rFonts w:ascii="Arial" w:eastAsia="Times New Roman" w:hAnsi="Arial" w:cs="Arial"/>
                <w:color w:val="000000"/>
                <w:lang w:eastAsia="en-GB"/>
              </w:rPr>
              <w:t>%</w:t>
            </w:r>
          </w:p>
          <w:p w14:paraId="5A234EA4" w14:textId="63B8C356"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(15.4%)</w:t>
            </w:r>
          </w:p>
        </w:tc>
        <w:tc>
          <w:tcPr>
            <w:tcW w:w="1280" w:type="dxa"/>
            <w:tcBorders>
              <w:top w:val="nil"/>
              <w:left w:val="nil"/>
              <w:bottom w:val="single" w:sz="4" w:space="0" w:color="808080"/>
              <w:right w:val="single" w:sz="4" w:space="0" w:color="808080"/>
            </w:tcBorders>
            <w:shd w:val="clear" w:color="000000" w:fill="FFFFFF"/>
            <w:noWrap/>
            <w:vAlign w:val="center"/>
            <w:hideMark/>
          </w:tcPr>
          <w:p w14:paraId="3A1F7B5D"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7</w:t>
            </w:r>
            <w:r w:rsidR="00F34B45" w:rsidRPr="006B4229">
              <w:rPr>
                <w:rFonts w:ascii="Arial" w:eastAsia="Times New Roman" w:hAnsi="Arial" w:cs="Arial"/>
                <w:color w:val="000000"/>
                <w:lang w:eastAsia="en-GB"/>
              </w:rPr>
              <w:t>3.2</w:t>
            </w:r>
            <w:r w:rsidRPr="006B4229">
              <w:rPr>
                <w:rFonts w:ascii="Arial" w:eastAsia="Times New Roman" w:hAnsi="Arial" w:cs="Arial"/>
                <w:color w:val="000000"/>
                <w:lang w:eastAsia="en-GB"/>
              </w:rPr>
              <w:t>%</w:t>
            </w:r>
          </w:p>
          <w:p w14:paraId="178CD255" w14:textId="76E1316E"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(77.1%)</w:t>
            </w:r>
          </w:p>
        </w:tc>
        <w:tc>
          <w:tcPr>
            <w:tcW w:w="1280" w:type="dxa"/>
            <w:tcBorders>
              <w:top w:val="nil"/>
              <w:left w:val="nil"/>
              <w:bottom w:val="single" w:sz="4" w:space="0" w:color="808080"/>
              <w:right w:val="single" w:sz="4" w:space="0" w:color="808080"/>
            </w:tcBorders>
            <w:shd w:val="clear" w:color="000000" w:fill="FFFFFF"/>
            <w:noWrap/>
            <w:vAlign w:val="center"/>
            <w:hideMark/>
          </w:tcPr>
          <w:p w14:paraId="31A7301C"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7.</w:t>
            </w:r>
            <w:r w:rsidR="00F34B45" w:rsidRPr="006B4229">
              <w:rPr>
                <w:rFonts w:ascii="Arial" w:eastAsia="Times New Roman" w:hAnsi="Arial" w:cs="Arial"/>
                <w:color w:val="000000"/>
                <w:lang w:eastAsia="en-GB"/>
              </w:rPr>
              <w:t>0</w:t>
            </w:r>
            <w:r w:rsidRPr="006B4229">
              <w:rPr>
                <w:rFonts w:ascii="Arial" w:eastAsia="Times New Roman" w:hAnsi="Arial" w:cs="Arial"/>
                <w:color w:val="000000"/>
                <w:lang w:eastAsia="en-GB"/>
              </w:rPr>
              <w:t>%</w:t>
            </w:r>
          </w:p>
          <w:p w14:paraId="106DB7CF" w14:textId="472E5AF3"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(7.5%)</w:t>
            </w:r>
          </w:p>
        </w:tc>
      </w:tr>
      <w:tr w:rsidR="0022044B" w:rsidRPr="006B4229" w14:paraId="145EDCB8" w14:textId="77777777" w:rsidTr="0022044B">
        <w:trPr>
          <w:trHeight w:val="380"/>
        </w:trPr>
        <w:tc>
          <w:tcPr>
            <w:tcW w:w="1280" w:type="dxa"/>
            <w:tcBorders>
              <w:top w:val="nil"/>
              <w:left w:val="single" w:sz="4" w:space="0" w:color="808080"/>
              <w:bottom w:val="single" w:sz="4" w:space="0" w:color="808080"/>
              <w:right w:val="single" w:sz="4" w:space="0" w:color="808080"/>
            </w:tcBorders>
            <w:shd w:val="clear" w:color="000000" w:fill="FFFFFF"/>
            <w:noWrap/>
            <w:vAlign w:val="center"/>
            <w:hideMark/>
          </w:tcPr>
          <w:p w14:paraId="4EC7507C" w14:textId="77777777" w:rsidR="0022044B" w:rsidRPr="006B4229" w:rsidRDefault="0022044B"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3</w:t>
            </w:r>
          </w:p>
        </w:tc>
        <w:tc>
          <w:tcPr>
            <w:tcW w:w="1500" w:type="dxa"/>
            <w:tcBorders>
              <w:top w:val="nil"/>
              <w:left w:val="nil"/>
              <w:bottom w:val="single" w:sz="4" w:space="0" w:color="808080"/>
              <w:right w:val="single" w:sz="4" w:space="0" w:color="808080"/>
            </w:tcBorders>
            <w:shd w:val="clear" w:color="000000" w:fill="FFFFFF"/>
            <w:noWrap/>
            <w:vAlign w:val="center"/>
            <w:hideMark/>
          </w:tcPr>
          <w:p w14:paraId="4F677572" w14:textId="41C81427" w:rsidR="0022044B" w:rsidRPr="006B4229" w:rsidRDefault="00506443" w:rsidP="00506443">
            <w:pPr>
              <w:jc w:val="center"/>
              <w:rPr>
                <w:rFonts w:ascii="Arial" w:hAnsi="Arial" w:cs="Arial"/>
              </w:rPr>
            </w:pPr>
            <w:r w:rsidRPr="006B4229">
              <w:rPr>
                <w:rFonts w:ascii="Arial" w:hAnsi="Arial" w:cs="Arial"/>
              </w:rPr>
              <w:t xml:space="preserve">£23.40 </w:t>
            </w:r>
            <w:r w:rsidRPr="006B4229">
              <w:rPr>
                <w:rFonts w:ascii="Arial" w:eastAsia="Times New Roman" w:hAnsi="Arial" w:cs="Arial"/>
                <w:color w:val="000000"/>
                <w:lang w:eastAsia="en-GB"/>
              </w:rPr>
              <w:t>(</w:t>
            </w:r>
            <w:r w:rsidR="006C5FCC" w:rsidRPr="006B4229">
              <w:rPr>
                <w:rFonts w:ascii="Arial" w:eastAsia="Times New Roman" w:hAnsi="Arial" w:cs="Arial"/>
                <w:color w:val="000000"/>
                <w:lang w:eastAsia="en-GB"/>
              </w:rPr>
              <w:t>£22.24</w:t>
            </w:r>
            <w:r w:rsidRPr="006B4229">
              <w:rPr>
                <w:rFonts w:ascii="Arial" w:eastAsia="Times New Roman" w:hAnsi="Arial" w:cs="Arial"/>
                <w:color w:val="000000"/>
                <w:lang w:eastAsia="en-GB"/>
              </w:rPr>
              <w:t>)</w:t>
            </w:r>
          </w:p>
        </w:tc>
        <w:tc>
          <w:tcPr>
            <w:tcW w:w="1280" w:type="dxa"/>
            <w:tcBorders>
              <w:top w:val="nil"/>
              <w:left w:val="nil"/>
              <w:bottom w:val="single" w:sz="4" w:space="0" w:color="808080"/>
              <w:right w:val="single" w:sz="4" w:space="0" w:color="808080"/>
            </w:tcBorders>
            <w:shd w:val="clear" w:color="000000" w:fill="FFFFFF"/>
            <w:noWrap/>
            <w:vAlign w:val="center"/>
            <w:hideMark/>
          </w:tcPr>
          <w:p w14:paraId="37340317" w14:textId="77777777" w:rsidR="0022044B" w:rsidRDefault="00F34B45"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525</w:t>
            </w:r>
          </w:p>
          <w:p w14:paraId="4F116C6E" w14:textId="42711FBA"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(436)</w:t>
            </w:r>
          </w:p>
        </w:tc>
        <w:tc>
          <w:tcPr>
            <w:tcW w:w="1280" w:type="dxa"/>
            <w:tcBorders>
              <w:top w:val="nil"/>
              <w:left w:val="nil"/>
              <w:bottom w:val="single" w:sz="4" w:space="0" w:color="808080"/>
              <w:right w:val="single" w:sz="4" w:space="0" w:color="808080"/>
            </w:tcBorders>
            <w:shd w:val="clear" w:color="000000" w:fill="FFFFFF"/>
            <w:noWrap/>
            <w:vAlign w:val="center"/>
            <w:hideMark/>
          </w:tcPr>
          <w:p w14:paraId="6DFB1FB3"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w:t>
            </w:r>
            <w:r w:rsidR="00F34B45" w:rsidRPr="006B4229">
              <w:rPr>
                <w:rFonts w:ascii="Arial" w:eastAsia="Times New Roman" w:hAnsi="Arial" w:cs="Arial"/>
                <w:color w:val="000000"/>
                <w:lang w:eastAsia="en-GB"/>
              </w:rPr>
              <w:t>837</w:t>
            </w:r>
          </w:p>
          <w:p w14:paraId="57DD947C" w14:textId="327DA5C3"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(1,791)</w:t>
            </w:r>
          </w:p>
        </w:tc>
        <w:tc>
          <w:tcPr>
            <w:tcW w:w="1280" w:type="dxa"/>
            <w:tcBorders>
              <w:top w:val="nil"/>
              <w:left w:val="nil"/>
              <w:bottom w:val="single" w:sz="4" w:space="0" w:color="808080"/>
              <w:right w:val="single" w:sz="4" w:space="0" w:color="808080"/>
            </w:tcBorders>
            <w:shd w:val="clear" w:color="000000" w:fill="FFFFFF"/>
            <w:noWrap/>
            <w:vAlign w:val="center"/>
            <w:hideMark/>
          </w:tcPr>
          <w:p w14:paraId="12EEC991"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w:t>
            </w:r>
            <w:r w:rsidR="00F34B45" w:rsidRPr="006B4229">
              <w:rPr>
                <w:rFonts w:ascii="Arial" w:eastAsia="Times New Roman" w:hAnsi="Arial" w:cs="Arial"/>
                <w:color w:val="000000"/>
                <w:lang w:eastAsia="en-GB"/>
              </w:rPr>
              <w:t>82</w:t>
            </w:r>
          </w:p>
          <w:p w14:paraId="205032F3" w14:textId="207DBC09"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(169)</w:t>
            </w:r>
          </w:p>
        </w:tc>
        <w:tc>
          <w:tcPr>
            <w:tcW w:w="1280" w:type="dxa"/>
            <w:tcBorders>
              <w:top w:val="nil"/>
              <w:left w:val="nil"/>
              <w:bottom w:val="single" w:sz="4" w:space="0" w:color="808080"/>
              <w:right w:val="single" w:sz="4" w:space="0" w:color="808080"/>
            </w:tcBorders>
            <w:shd w:val="clear" w:color="000000" w:fill="FFFFFF"/>
            <w:noWrap/>
            <w:vAlign w:val="center"/>
            <w:hideMark/>
          </w:tcPr>
          <w:p w14:paraId="468ABB0F" w14:textId="77777777" w:rsidR="0022044B" w:rsidRDefault="00F34B45"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20</w:t>
            </w:r>
            <w:r w:rsidR="006C5FCC" w:rsidRPr="006B4229">
              <w:rPr>
                <w:rFonts w:ascii="Arial" w:eastAsia="Times New Roman" w:hAnsi="Arial" w:cs="Arial"/>
                <w:color w:val="000000"/>
                <w:lang w:eastAsia="en-GB"/>
              </w:rPr>
              <w:t>.</w:t>
            </w:r>
            <w:r w:rsidRPr="006B4229">
              <w:rPr>
                <w:rFonts w:ascii="Arial" w:eastAsia="Times New Roman" w:hAnsi="Arial" w:cs="Arial"/>
                <w:color w:val="000000"/>
                <w:lang w:eastAsia="en-GB"/>
              </w:rPr>
              <w:t>6</w:t>
            </w:r>
            <w:r w:rsidR="006C5FCC" w:rsidRPr="006B4229">
              <w:rPr>
                <w:rFonts w:ascii="Arial" w:eastAsia="Times New Roman" w:hAnsi="Arial" w:cs="Arial"/>
                <w:color w:val="000000"/>
                <w:lang w:eastAsia="en-GB"/>
              </w:rPr>
              <w:t>%</w:t>
            </w:r>
          </w:p>
          <w:p w14:paraId="4D62FEA9" w14:textId="5384C790"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(18.2%)</w:t>
            </w:r>
          </w:p>
        </w:tc>
        <w:tc>
          <w:tcPr>
            <w:tcW w:w="1280" w:type="dxa"/>
            <w:tcBorders>
              <w:top w:val="nil"/>
              <w:left w:val="nil"/>
              <w:bottom w:val="single" w:sz="4" w:space="0" w:color="808080"/>
              <w:right w:val="single" w:sz="4" w:space="0" w:color="808080"/>
            </w:tcBorders>
            <w:shd w:val="clear" w:color="000000" w:fill="FFFFFF"/>
            <w:noWrap/>
            <w:vAlign w:val="center"/>
            <w:hideMark/>
          </w:tcPr>
          <w:p w14:paraId="78EC0782"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7</w:t>
            </w:r>
            <w:r w:rsidR="00F34B45" w:rsidRPr="006B4229">
              <w:rPr>
                <w:rFonts w:ascii="Arial" w:eastAsia="Times New Roman" w:hAnsi="Arial" w:cs="Arial"/>
                <w:color w:val="000000"/>
                <w:lang w:eastAsia="en-GB"/>
              </w:rPr>
              <w:t>2.2</w:t>
            </w:r>
            <w:r w:rsidRPr="006B4229">
              <w:rPr>
                <w:rFonts w:ascii="Arial" w:eastAsia="Times New Roman" w:hAnsi="Arial" w:cs="Arial"/>
                <w:color w:val="000000"/>
                <w:lang w:eastAsia="en-GB"/>
              </w:rPr>
              <w:t>%</w:t>
            </w:r>
          </w:p>
          <w:p w14:paraId="69D06D9D" w14:textId="6AD39364"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(74.7%)</w:t>
            </w:r>
          </w:p>
        </w:tc>
        <w:tc>
          <w:tcPr>
            <w:tcW w:w="1280" w:type="dxa"/>
            <w:tcBorders>
              <w:top w:val="nil"/>
              <w:left w:val="nil"/>
              <w:bottom w:val="single" w:sz="4" w:space="0" w:color="808080"/>
              <w:right w:val="single" w:sz="4" w:space="0" w:color="808080"/>
            </w:tcBorders>
            <w:shd w:val="clear" w:color="000000" w:fill="FFFFFF"/>
            <w:noWrap/>
            <w:vAlign w:val="center"/>
            <w:hideMark/>
          </w:tcPr>
          <w:p w14:paraId="10301431"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7.</w:t>
            </w:r>
            <w:r w:rsidR="00F34B45" w:rsidRPr="006B4229">
              <w:rPr>
                <w:rFonts w:ascii="Arial" w:eastAsia="Times New Roman" w:hAnsi="Arial" w:cs="Arial"/>
                <w:color w:val="000000"/>
                <w:lang w:eastAsia="en-GB"/>
              </w:rPr>
              <w:t>2</w:t>
            </w:r>
            <w:r w:rsidRPr="006B4229">
              <w:rPr>
                <w:rFonts w:ascii="Arial" w:eastAsia="Times New Roman" w:hAnsi="Arial" w:cs="Arial"/>
                <w:color w:val="000000"/>
                <w:lang w:eastAsia="en-GB"/>
              </w:rPr>
              <w:t>%</w:t>
            </w:r>
          </w:p>
          <w:p w14:paraId="7C0A002A" w14:textId="209A2BEC"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(7.1%)</w:t>
            </w:r>
          </w:p>
        </w:tc>
      </w:tr>
      <w:tr w:rsidR="0022044B" w:rsidRPr="006B4229" w14:paraId="08122799" w14:textId="77777777" w:rsidTr="0022044B">
        <w:trPr>
          <w:trHeight w:val="380"/>
        </w:trPr>
        <w:tc>
          <w:tcPr>
            <w:tcW w:w="1280" w:type="dxa"/>
            <w:tcBorders>
              <w:top w:val="nil"/>
              <w:left w:val="single" w:sz="4" w:space="0" w:color="808080"/>
              <w:bottom w:val="single" w:sz="4" w:space="0" w:color="808080"/>
              <w:right w:val="single" w:sz="4" w:space="0" w:color="808080"/>
            </w:tcBorders>
            <w:shd w:val="clear" w:color="000000" w:fill="FFFFFF"/>
            <w:noWrap/>
            <w:vAlign w:val="center"/>
            <w:hideMark/>
          </w:tcPr>
          <w:p w14:paraId="16462DC0" w14:textId="77777777" w:rsidR="0022044B" w:rsidRPr="006B4229" w:rsidRDefault="0022044B"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4</w:t>
            </w:r>
          </w:p>
        </w:tc>
        <w:tc>
          <w:tcPr>
            <w:tcW w:w="1500" w:type="dxa"/>
            <w:tcBorders>
              <w:top w:val="nil"/>
              <w:left w:val="nil"/>
              <w:bottom w:val="single" w:sz="4" w:space="0" w:color="808080"/>
              <w:right w:val="single" w:sz="4" w:space="0" w:color="808080"/>
            </w:tcBorders>
            <w:shd w:val="clear" w:color="000000" w:fill="FFFFFF"/>
            <w:noWrap/>
            <w:vAlign w:val="center"/>
            <w:hideMark/>
          </w:tcPr>
          <w:p w14:paraId="1D55ED5A" w14:textId="7865F80A" w:rsidR="0022044B" w:rsidRPr="006B4229" w:rsidRDefault="00506443" w:rsidP="00506443">
            <w:pPr>
              <w:jc w:val="center"/>
              <w:rPr>
                <w:rFonts w:ascii="Arial" w:hAnsi="Arial" w:cs="Arial"/>
              </w:rPr>
            </w:pPr>
            <w:r w:rsidRPr="006B4229">
              <w:rPr>
                <w:rFonts w:ascii="Arial" w:hAnsi="Arial" w:cs="Arial"/>
              </w:rPr>
              <w:t>£127.85</w:t>
            </w:r>
            <w:proofErr w:type="gramStart"/>
            <w:r w:rsidRPr="006B4229">
              <w:rPr>
                <w:rFonts w:ascii="Arial" w:hAnsi="Arial" w:cs="Arial"/>
              </w:rPr>
              <w:t xml:space="preserve">   </w:t>
            </w:r>
            <w:r w:rsidRPr="006B4229">
              <w:rPr>
                <w:rFonts w:ascii="Arial" w:eastAsia="Times New Roman" w:hAnsi="Arial" w:cs="Arial"/>
                <w:color w:val="000000"/>
                <w:lang w:eastAsia="en-GB"/>
              </w:rPr>
              <w:t>(</w:t>
            </w:r>
            <w:proofErr w:type="gramEnd"/>
            <w:r w:rsidR="006C5FCC" w:rsidRPr="006B4229">
              <w:rPr>
                <w:rFonts w:ascii="Arial" w:eastAsia="Times New Roman" w:hAnsi="Arial" w:cs="Arial"/>
                <w:color w:val="000000"/>
                <w:lang w:eastAsia="en-GB"/>
              </w:rPr>
              <w:t>£115.85</w:t>
            </w:r>
            <w:r w:rsidRPr="006B4229">
              <w:rPr>
                <w:rFonts w:ascii="Arial" w:eastAsia="Times New Roman" w:hAnsi="Arial" w:cs="Arial"/>
                <w:color w:val="000000"/>
                <w:lang w:eastAsia="en-GB"/>
              </w:rPr>
              <w:t>)</w:t>
            </w:r>
          </w:p>
        </w:tc>
        <w:tc>
          <w:tcPr>
            <w:tcW w:w="1280" w:type="dxa"/>
            <w:tcBorders>
              <w:top w:val="nil"/>
              <w:left w:val="nil"/>
              <w:bottom w:val="single" w:sz="4" w:space="0" w:color="808080"/>
              <w:right w:val="single" w:sz="4" w:space="0" w:color="808080"/>
            </w:tcBorders>
            <w:shd w:val="clear" w:color="000000" w:fill="FFFFFF"/>
            <w:noWrap/>
            <w:vAlign w:val="center"/>
            <w:hideMark/>
          </w:tcPr>
          <w:p w14:paraId="55C9E607" w14:textId="77777777" w:rsidR="0022044B" w:rsidRDefault="00F34B45"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608</w:t>
            </w:r>
          </w:p>
          <w:p w14:paraId="047F5DEE" w14:textId="543ED621"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(534)</w:t>
            </w:r>
          </w:p>
        </w:tc>
        <w:tc>
          <w:tcPr>
            <w:tcW w:w="1280" w:type="dxa"/>
            <w:tcBorders>
              <w:top w:val="nil"/>
              <w:left w:val="nil"/>
              <w:bottom w:val="single" w:sz="4" w:space="0" w:color="808080"/>
              <w:right w:val="single" w:sz="4" w:space="0" w:color="808080"/>
            </w:tcBorders>
            <w:shd w:val="clear" w:color="000000" w:fill="FFFFFF"/>
            <w:noWrap/>
            <w:vAlign w:val="center"/>
            <w:hideMark/>
          </w:tcPr>
          <w:p w14:paraId="399BC701"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1,7</w:t>
            </w:r>
            <w:r w:rsidR="00F34B45" w:rsidRPr="006B4229">
              <w:rPr>
                <w:rFonts w:ascii="Arial" w:eastAsia="Times New Roman" w:hAnsi="Arial" w:cs="Arial"/>
                <w:color w:val="000000"/>
                <w:lang w:eastAsia="en-GB"/>
              </w:rPr>
              <w:t>63</w:t>
            </w:r>
          </w:p>
          <w:p w14:paraId="1CCF1023" w14:textId="1A54E49C"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(1,716)</w:t>
            </w:r>
          </w:p>
        </w:tc>
        <w:tc>
          <w:tcPr>
            <w:tcW w:w="1280" w:type="dxa"/>
            <w:tcBorders>
              <w:top w:val="nil"/>
              <w:left w:val="nil"/>
              <w:bottom w:val="single" w:sz="4" w:space="0" w:color="808080"/>
              <w:right w:val="single" w:sz="4" w:space="0" w:color="808080"/>
            </w:tcBorders>
            <w:shd w:val="clear" w:color="000000" w:fill="FFFFFF"/>
            <w:noWrap/>
            <w:vAlign w:val="center"/>
            <w:hideMark/>
          </w:tcPr>
          <w:p w14:paraId="238CDB26"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1</w:t>
            </w:r>
            <w:r w:rsidR="00F34B45" w:rsidRPr="006B4229">
              <w:rPr>
                <w:rFonts w:ascii="Arial" w:eastAsia="Times New Roman" w:hAnsi="Arial" w:cs="Arial"/>
                <w:color w:val="000000"/>
                <w:lang w:eastAsia="en-GB"/>
              </w:rPr>
              <w:t>77</w:t>
            </w:r>
          </w:p>
          <w:p w14:paraId="0A38C8D6" w14:textId="212CA37E"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(160)</w:t>
            </w:r>
          </w:p>
        </w:tc>
        <w:tc>
          <w:tcPr>
            <w:tcW w:w="1280" w:type="dxa"/>
            <w:tcBorders>
              <w:top w:val="nil"/>
              <w:left w:val="nil"/>
              <w:bottom w:val="single" w:sz="4" w:space="0" w:color="808080"/>
              <w:right w:val="single" w:sz="4" w:space="0" w:color="808080"/>
            </w:tcBorders>
            <w:shd w:val="clear" w:color="000000" w:fill="FFFFFF"/>
            <w:noWrap/>
            <w:vAlign w:val="center"/>
            <w:hideMark/>
          </w:tcPr>
          <w:p w14:paraId="62F5F216"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2</w:t>
            </w:r>
            <w:r w:rsidR="00F34B45" w:rsidRPr="006B4229">
              <w:rPr>
                <w:rFonts w:ascii="Arial" w:eastAsia="Times New Roman" w:hAnsi="Arial" w:cs="Arial"/>
                <w:color w:val="000000"/>
                <w:lang w:eastAsia="en-GB"/>
              </w:rPr>
              <w:t>3.9</w:t>
            </w:r>
            <w:r w:rsidRPr="006B4229">
              <w:rPr>
                <w:rFonts w:ascii="Arial" w:eastAsia="Times New Roman" w:hAnsi="Arial" w:cs="Arial"/>
                <w:color w:val="000000"/>
                <w:lang w:eastAsia="en-GB"/>
              </w:rPr>
              <w:t>%</w:t>
            </w:r>
          </w:p>
          <w:p w14:paraId="59EBDDB7" w14:textId="293F6C06" w:rsidR="00BB4105" w:rsidRPr="006B4229" w:rsidRDefault="00BB4105"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w:t>
            </w:r>
            <w:r w:rsidR="00942922">
              <w:rPr>
                <w:rFonts w:ascii="Arial" w:eastAsia="Times New Roman" w:hAnsi="Arial" w:cs="Arial"/>
                <w:color w:val="000000"/>
                <w:lang w:eastAsia="en-GB"/>
              </w:rPr>
              <w:t>22</w:t>
            </w:r>
            <w:r>
              <w:rPr>
                <w:rFonts w:ascii="Arial" w:eastAsia="Times New Roman" w:hAnsi="Arial" w:cs="Arial"/>
                <w:color w:val="000000"/>
                <w:lang w:eastAsia="en-GB"/>
              </w:rPr>
              <w:t>.</w:t>
            </w:r>
            <w:r w:rsidR="00942922">
              <w:rPr>
                <w:rFonts w:ascii="Arial" w:eastAsia="Times New Roman" w:hAnsi="Arial" w:cs="Arial"/>
                <w:color w:val="000000"/>
                <w:lang w:eastAsia="en-GB"/>
              </w:rPr>
              <w:t>2</w:t>
            </w:r>
            <w:r>
              <w:rPr>
                <w:rFonts w:ascii="Arial" w:eastAsia="Times New Roman" w:hAnsi="Arial" w:cs="Arial"/>
                <w:color w:val="000000"/>
                <w:lang w:eastAsia="en-GB"/>
              </w:rPr>
              <w:t>%)</w:t>
            </w:r>
          </w:p>
        </w:tc>
        <w:tc>
          <w:tcPr>
            <w:tcW w:w="1280" w:type="dxa"/>
            <w:tcBorders>
              <w:top w:val="nil"/>
              <w:left w:val="nil"/>
              <w:bottom w:val="single" w:sz="4" w:space="0" w:color="808080"/>
              <w:right w:val="single" w:sz="4" w:space="0" w:color="808080"/>
            </w:tcBorders>
            <w:shd w:val="clear" w:color="000000" w:fill="FFFFFF"/>
            <w:noWrap/>
            <w:vAlign w:val="center"/>
            <w:hideMark/>
          </w:tcPr>
          <w:p w14:paraId="575723D5" w14:textId="77777777" w:rsidR="0022044B" w:rsidRDefault="00F34B45"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6.9</w:t>
            </w:r>
            <w:r w:rsidR="006C5FCC" w:rsidRPr="006B4229">
              <w:rPr>
                <w:rFonts w:ascii="Arial" w:eastAsia="Times New Roman" w:hAnsi="Arial" w:cs="Arial"/>
                <w:color w:val="000000"/>
                <w:lang w:eastAsia="en-GB"/>
              </w:rPr>
              <w:t>2%</w:t>
            </w:r>
          </w:p>
          <w:p w14:paraId="48A58F18" w14:textId="0DCD700D"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(71.2%)</w:t>
            </w:r>
          </w:p>
        </w:tc>
        <w:tc>
          <w:tcPr>
            <w:tcW w:w="1280" w:type="dxa"/>
            <w:tcBorders>
              <w:top w:val="nil"/>
              <w:left w:val="nil"/>
              <w:bottom w:val="single" w:sz="4" w:space="0" w:color="808080"/>
              <w:right w:val="single" w:sz="4" w:space="0" w:color="808080"/>
            </w:tcBorders>
            <w:shd w:val="clear" w:color="000000" w:fill="FFFFFF"/>
            <w:noWrap/>
            <w:vAlign w:val="center"/>
            <w:hideMark/>
          </w:tcPr>
          <w:p w14:paraId="2298E2B7" w14:textId="77777777" w:rsidR="0022044B" w:rsidRDefault="006C5FCC" w:rsidP="0022044B">
            <w:pPr>
              <w:spacing w:after="0" w:line="240" w:lineRule="auto"/>
              <w:jc w:val="center"/>
              <w:rPr>
                <w:rFonts w:ascii="Arial" w:eastAsia="Times New Roman" w:hAnsi="Arial" w:cs="Arial"/>
                <w:color w:val="000000"/>
                <w:lang w:eastAsia="en-GB"/>
              </w:rPr>
            </w:pPr>
            <w:r w:rsidRPr="006B4229">
              <w:rPr>
                <w:rFonts w:ascii="Arial" w:eastAsia="Times New Roman" w:hAnsi="Arial" w:cs="Arial"/>
                <w:color w:val="000000"/>
                <w:lang w:eastAsia="en-GB"/>
              </w:rPr>
              <w:t>6.</w:t>
            </w:r>
            <w:r w:rsidR="00F34B45" w:rsidRPr="006B4229">
              <w:rPr>
                <w:rFonts w:ascii="Arial" w:eastAsia="Times New Roman" w:hAnsi="Arial" w:cs="Arial"/>
                <w:color w:val="000000"/>
                <w:lang w:eastAsia="en-GB"/>
              </w:rPr>
              <w:t>9</w:t>
            </w:r>
            <w:r w:rsidRPr="006B4229">
              <w:rPr>
                <w:rFonts w:ascii="Arial" w:eastAsia="Times New Roman" w:hAnsi="Arial" w:cs="Arial"/>
                <w:color w:val="000000"/>
                <w:lang w:eastAsia="en-GB"/>
              </w:rPr>
              <w:t>%</w:t>
            </w:r>
          </w:p>
          <w:p w14:paraId="126F6EDA" w14:textId="6F455962" w:rsidR="00942922" w:rsidRPr="006B4229" w:rsidRDefault="00942922" w:rsidP="0022044B">
            <w:pPr>
              <w:spacing w:after="0" w:line="240" w:lineRule="auto"/>
              <w:jc w:val="center"/>
              <w:rPr>
                <w:rFonts w:ascii="Arial" w:eastAsia="Times New Roman" w:hAnsi="Arial" w:cs="Arial"/>
                <w:color w:val="000000"/>
                <w:lang w:eastAsia="en-GB"/>
              </w:rPr>
            </w:pPr>
            <w:r>
              <w:rPr>
                <w:rFonts w:ascii="Arial" w:eastAsia="Times New Roman" w:hAnsi="Arial" w:cs="Arial"/>
                <w:color w:val="000000"/>
                <w:lang w:eastAsia="en-GB"/>
              </w:rPr>
              <w:t>(6.6%)</w:t>
            </w:r>
          </w:p>
        </w:tc>
      </w:tr>
      <w:tr w:rsidR="0022044B" w:rsidRPr="006B4229" w14:paraId="002FBD26" w14:textId="77777777" w:rsidTr="0022044B">
        <w:trPr>
          <w:trHeight w:val="380"/>
        </w:trPr>
        <w:tc>
          <w:tcPr>
            <w:tcW w:w="1280" w:type="dxa"/>
            <w:tcBorders>
              <w:top w:val="nil"/>
              <w:left w:val="single" w:sz="4" w:space="0" w:color="808080"/>
              <w:bottom w:val="single" w:sz="4" w:space="0" w:color="808080"/>
              <w:right w:val="single" w:sz="4" w:space="0" w:color="808080"/>
            </w:tcBorders>
            <w:shd w:val="clear" w:color="000000" w:fill="FFFFFF"/>
            <w:noWrap/>
            <w:vAlign w:val="center"/>
            <w:hideMark/>
          </w:tcPr>
          <w:p w14:paraId="3B85C889" w14:textId="77777777" w:rsidR="0022044B" w:rsidRPr="006B4229" w:rsidRDefault="0022044B"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Total</w:t>
            </w:r>
          </w:p>
        </w:tc>
        <w:tc>
          <w:tcPr>
            <w:tcW w:w="1500" w:type="dxa"/>
            <w:tcBorders>
              <w:top w:val="nil"/>
              <w:left w:val="nil"/>
              <w:bottom w:val="single" w:sz="4" w:space="0" w:color="808080"/>
              <w:right w:val="single" w:sz="4" w:space="0" w:color="808080"/>
            </w:tcBorders>
            <w:shd w:val="clear" w:color="000000" w:fill="FFFFFF"/>
            <w:noWrap/>
            <w:vAlign w:val="center"/>
            <w:hideMark/>
          </w:tcPr>
          <w:p w14:paraId="166B1334" w14:textId="725D0F53" w:rsidR="0022044B" w:rsidRPr="006B4229" w:rsidRDefault="0022044B" w:rsidP="0022044B">
            <w:pPr>
              <w:spacing w:after="0" w:line="240" w:lineRule="auto"/>
              <w:jc w:val="center"/>
              <w:rPr>
                <w:rFonts w:ascii="Arial" w:eastAsia="Times New Roman" w:hAnsi="Arial" w:cs="Arial"/>
                <w:b/>
                <w:bCs/>
                <w:color w:val="000000"/>
                <w:lang w:eastAsia="en-GB"/>
              </w:rPr>
            </w:pPr>
          </w:p>
        </w:tc>
        <w:tc>
          <w:tcPr>
            <w:tcW w:w="1280" w:type="dxa"/>
            <w:tcBorders>
              <w:top w:val="nil"/>
              <w:left w:val="nil"/>
              <w:bottom w:val="single" w:sz="4" w:space="0" w:color="808080"/>
              <w:right w:val="single" w:sz="4" w:space="0" w:color="808080"/>
            </w:tcBorders>
            <w:shd w:val="clear" w:color="000000" w:fill="FFFFFF"/>
            <w:noWrap/>
            <w:vAlign w:val="center"/>
            <w:hideMark/>
          </w:tcPr>
          <w:p w14:paraId="24CC66CB" w14:textId="6737F064" w:rsidR="0022044B" w:rsidRPr="006B4229" w:rsidRDefault="006C5FCC"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1,</w:t>
            </w:r>
            <w:r w:rsidR="00F34B45" w:rsidRPr="006B4229">
              <w:rPr>
                <w:rFonts w:ascii="Arial" w:eastAsia="Times New Roman" w:hAnsi="Arial" w:cs="Arial"/>
                <w:b/>
                <w:bCs/>
                <w:color w:val="000000"/>
                <w:lang w:eastAsia="en-GB"/>
              </w:rPr>
              <w:t>881</w:t>
            </w:r>
          </w:p>
        </w:tc>
        <w:tc>
          <w:tcPr>
            <w:tcW w:w="1280" w:type="dxa"/>
            <w:tcBorders>
              <w:top w:val="nil"/>
              <w:left w:val="nil"/>
              <w:bottom w:val="single" w:sz="4" w:space="0" w:color="808080"/>
              <w:right w:val="single" w:sz="4" w:space="0" w:color="808080"/>
            </w:tcBorders>
            <w:shd w:val="clear" w:color="000000" w:fill="FFFFFF"/>
            <w:noWrap/>
            <w:vAlign w:val="center"/>
            <w:hideMark/>
          </w:tcPr>
          <w:p w14:paraId="4782659A" w14:textId="680E0AD0" w:rsidR="0022044B" w:rsidRPr="006B4229" w:rsidRDefault="006C5FCC"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7,</w:t>
            </w:r>
            <w:r w:rsidR="00F34B45" w:rsidRPr="006B4229">
              <w:rPr>
                <w:rFonts w:ascii="Arial" w:eastAsia="Times New Roman" w:hAnsi="Arial" w:cs="Arial"/>
                <w:b/>
                <w:bCs/>
                <w:color w:val="000000"/>
                <w:lang w:eastAsia="en-GB"/>
              </w:rPr>
              <w:t>609</w:t>
            </w:r>
          </w:p>
        </w:tc>
        <w:tc>
          <w:tcPr>
            <w:tcW w:w="1280" w:type="dxa"/>
            <w:tcBorders>
              <w:top w:val="nil"/>
              <w:left w:val="nil"/>
              <w:bottom w:val="single" w:sz="4" w:space="0" w:color="808080"/>
              <w:right w:val="single" w:sz="4" w:space="0" w:color="808080"/>
            </w:tcBorders>
            <w:shd w:val="clear" w:color="000000" w:fill="FFFFFF"/>
            <w:noWrap/>
            <w:vAlign w:val="center"/>
            <w:hideMark/>
          </w:tcPr>
          <w:p w14:paraId="10ABDE74" w14:textId="7DC1A945" w:rsidR="0022044B" w:rsidRPr="006B4229" w:rsidRDefault="006C5FCC"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6</w:t>
            </w:r>
            <w:r w:rsidR="00F34B45" w:rsidRPr="006B4229">
              <w:rPr>
                <w:rFonts w:ascii="Arial" w:eastAsia="Times New Roman" w:hAnsi="Arial" w:cs="Arial"/>
                <w:b/>
                <w:bCs/>
                <w:color w:val="000000"/>
                <w:lang w:eastAsia="en-GB"/>
              </w:rPr>
              <w:t>72</w:t>
            </w:r>
          </w:p>
        </w:tc>
        <w:tc>
          <w:tcPr>
            <w:tcW w:w="1280" w:type="dxa"/>
            <w:tcBorders>
              <w:top w:val="nil"/>
              <w:left w:val="nil"/>
              <w:bottom w:val="single" w:sz="4" w:space="0" w:color="808080"/>
              <w:right w:val="single" w:sz="4" w:space="0" w:color="808080"/>
            </w:tcBorders>
            <w:shd w:val="clear" w:color="000000" w:fill="FFFFFF"/>
            <w:noWrap/>
            <w:vAlign w:val="center"/>
            <w:hideMark/>
          </w:tcPr>
          <w:p w14:paraId="1DB32971" w14:textId="0987C8DC" w:rsidR="0022044B" w:rsidRPr="006B4229" w:rsidRDefault="006C5FCC"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1</w:t>
            </w:r>
            <w:r w:rsidR="00F34B45" w:rsidRPr="006B4229">
              <w:rPr>
                <w:rFonts w:ascii="Arial" w:eastAsia="Times New Roman" w:hAnsi="Arial" w:cs="Arial"/>
                <w:b/>
                <w:bCs/>
                <w:color w:val="000000"/>
                <w:lang w:eastAsia="en-GB"/>
              </w:rPr>
              <w:t>8.5</w:t>
            </w:r>
            <w:r w:rsidRPr="006B4229">
              <w:rPr>
                <w:rFonts w:ascii="Arial" w:eastAsia="Times New Roman" w:hAnsi="Arial" w:cs="Arial"/>
                <w:b/>
                <w:bCs/>
                <w:color w:val="000000"/>
                <w:lang w:eastAsia="en-GB"/>
              </w:rPr>
              <w:t>%</w:t>
            </w:r>
          </w:p>
        </w:tc>
        <w:tc>
          <w:tcPr>
            <w:tcW w:w="1280" w:type="dxa"/>
            <w:tcBorders>
              <w:top w:val="nil"/>
              <w:left w:val="nil"/>
              <w:bottom w:val="single" w:sz="4" w:space="0" w:color="808080"/>
              <w:right w:val="single" w:sz="4" w:space="0" w:color="808080"/>
            </w:tcBorders>
            <w:shd w:val="clear" w:color="000000" w:fill="FFFFFF"/>
            <w:noWrap/>
            <w:vAlign w:val="center"/>
            <w:hideMark/>
          </w:tcPr>
          <w:p w14:paraId="7D49831A" w14:textId="39315F16" w:rsidR="0022044B" w:rsidRPr="006B4229" w:rsidRDefault="006C5FCC"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7</w:t>
            </w:r>
            <w:r w:rsidR="00F34B45" w:rsidRPr="006B4229">
              <w:rPr>
                <w:rFonts w:ascii="Arial" w:eastAsia="Times New Roman" w:hAnsi="Arial" w:cs="Arial"/>
                <w:b/>
                <w:bCs/>
                <w:color w:val="000000"/>
                <w:lang w:eastAsia="en-GB"/>
              </w:rPr>
              <w:t>4.9</w:t>
            </w:r>
            <w:r w:rsidRPr="006B4229">
              <w:rPr>
                <w:rFonts w:ascii="Arial" w:eastAsia="Times New Roman" w:hAnsi="Arial" w:cs="Arial"/>
                <w:b/>
                <w:bCs/>
                <w:color w:val="000000"/>
                <w:lang w:eastAsia="en-GB"/>
              </w:rPr>
              <w:t>%</w:t>
            </w:r>
          </w:p>
        </w:tc>
        <w:tc>
          <w:tcPr>
            <w:tcW w:w="1280" w:type="dxa"/>
            <w:tcBorders>
              <w:top w:val="nil"/>
              <w:left w:val="nil"/>
              <w:bottom w:val="single" w:sz="4" w:space="0" w:color="808080"/>
              <w:right w:val="single" w:sz="4" w:space="0" w:color="808080"/>
            </w:tcBorders>
            <w:shd w:val="clear" w:color="000000" w:fill="FFFFFF"/>
            <w:noWrap/>
            <w:vAlign w:val="center"/>
            <w:hideMark/>
          </w:tcPr>
          <w:p w14:paraId="08377F59" w14:textId="78B93767" w:rsidR="0022044B" w:rsidRPr="006B4229" w:rsidRDefault="006C5FCC" w:rsidP="0022044B">
            <w:pPr>
              <w:spacing w:after="0" w:line="240" w:lineRule="auto"/>
              <w:jc w:val="center"/>
              <w:rPr>
                <w:rFonts w:ascii="Arial" w:eastAsia="Times New Roman" w:hAnsi="Arial" w:cs="Arial"/>
                <w:b/>
                <w:bCs/>
                <w:color w:val="000000"/>
                <w:lang w:eastAsia="en-GB"/>
              </w:rPr>
            </w:pPr>
            <w:r w:rsidRPr="006B4229">
              <w:rPr>
                <w:rFonts w:ascii="Arial" w:eastAsia="Times New Roman" w:hAnsi="Arial" w:cs="Arial"/>
                <w:b/>
                <w:bCs/>
                <w:color w:val="000000"/>
                <w:lang w:eastAsia="en-GB"/>
              </w:rPr>
              <w:t>6.6%</w:t>
            </w:r>
          </w:p>
        </w:tc>
      </w:tr>
    </w:tbl>
    <w:p w14:paraId="1D1E5DF6" w14:textId="43C89D16" w:rsidR="00205710" w:rsidRPr="006B4229" w:rsidRDefault="00205710">
      <w:pPr>
        <w:rPr>
          <w:rFonts w:ascii="Arial" w:hAnsi="Arial" w:cs="Arial"/>
        </w:rPr>
      </w:pPr>
    </w:p>
    <w:p w14:paraId="77522312" w14:textId="42CD439D" w:rsidR="00B13B18" w:rsidRPr="006B4229" w:rsidRDefault="00B13B18" w:rsidP="0022044B">
      <w:pPr>
        <w:shd w:val="clear" w:color="auto" w:fill="FFFFFF"/>
        <w:rPr>
          <w:rFonts w:ascii="Arial" w:hAnsi="Arial" w:cs="Arial"/>
          <w:u w:val="single"/>
        </w:rPr>
      </w:pPr>
      <w:r w:rsidRPr="006B4229">
        <w:rPr>
          <w:rFonts w:ascii="Arial" w:hAnsi="Arial" w:cs="Arial"/>
          <w:u w:val="single"/>
        </w:rPr>
        <w:t xml:space="preserve">Understanding the Ethnicity Pay Gap Data </w:t>
      </w:r>
    </w:p>
    <w:p w14:paraId="2294A28B" w14:textId="77777777" w:rsidR="002E2AE3" w:rsidRPr="006B4229" w:rsidRDefault="002E2AE3" w:rsidP="002E2AE3">
      <w:pPr>
        <w:pStyle w:val="NormalWeb"/>
        <w:shd w:val="clear" w:color="auto" w:fill="FFFFFF"/>
        <w:spacing w:before="300" w:beforeAutospacing="0" w:after="300" w:afterAutospacing="0"/>
        <w:rPr>
          <w:rFonts w:ascii="Arial" w:hAnsi="Arial" w:cs="Arial"/>
          <w:color w:val="0B0C0C"/>
          <w:sz w:val="22"/>
          <w:szCs w:val="22"/>
        </w:rPr>
      </w:pPr>
      <w:r w:rsidRPr="006B4229">
        <w:rPr>
          <w:rFonts w:ascii="Arial" w:hAnsi="Arial" w:cs="Arial"/>
          <w:color w:val="0B0C0C"/>
          <w:sz w:val="22"/>
          <w:szCs w:val="22"/>
        </w:rPr>
        <w:t>A pay gap is not the same as unequal pay. Unequal pay means that employees performing equal work, or work of equal value, are not receiving equal pay. It is unlawful to discriminate both directly and indirectly against employees and people seeking work because of their race, including ethnicity. This includes paying an employee less or giving them terms and conditions which put them at a disadvantage because of their race.</w:t>
      </w:r>
    </w:p>
    <w:p w14:paraId="22013B13" w14:textId="57658B01" w:rsidR="007C0B96" w:rsidRPr="006B4229" w:rsidRDefault="002E2AE3" w:rsidP="007C0B96">
      <w:pPr>
        <w:pStyle w:val="NormalWeb"/>
        <w:shd w:val="clear" w:color="auto" w:fill="FFFFFF"/>
        <w:spacing w:before="300" w:beforeAutospacing="0" w:after="300" w:afterAutospacing="0"/>
        <w:rPr>
          <w:rFonts w:ascii="Arial" w:hAnsi="Arial" w:cs="Arial"/>
          <w:color w:val="0B0C0C"/>
          <w:sz w:val="22"/>
          <w:szCs w:val="22"/>
        </w:rPr>
      </w:pPr>
      <w:r w:rsidRPr="006B4229">
        <w:rPr>
          <w:rFonts w:ascii="Arial" w:hAnsi="Arial" w:cs="Arial"/>
          <w:color w:val="0B0C0C"/>
          <w:sz w:val="22"/>
          <w:szCs w:val="22"/>
        </w:rPr>
        <w:t xml:space="preserve">An ethnicity pay gap is a measure of the difference between ethnic groups’ average earnings across an organisation or the labour market </w:t>
      </w:r>
      <w:r w:rsidR="00121E20" w:rsidRPr="006B4229">
        <w:rPr>
          <w:rFonts w:ascii="Arial" w:hAnsi="Arial" w:cs="Arial"/>
          <w:color w:val="0B0C0C"/>
          <w:sz w:val="22"/>
          <w:szCs w:val="22"/>
        </w:rPr>
        <w:t>over</w:t>
      </w:r>
      <w:r w:rsidRPr="006B4229">
        <w:rPr>
          <w:rFonts w:ascii="Arial" w:hAnsi="Arial" w:cs="Arial"/>
          <w:color w:val="0B0C0C"/>
          <w:sz w:val="22"/>
          <w:szCs w:val="22"/>
        </w:rPr>
        <w:t xml:space="preserve"> </w:t>
      </w:r>
      <w:r w:rsidR="00121E20" w:rsidRPr="006B4229">
        <w:rPr>
          <w:rFonts w:ascii="Arial" w:hAnsi="Arial" w:cs="Arial"/>
          <w:color w:val="0B0C0C"/>
          <w:sz w:val="22"/>
          <w:szCs w:val="22"/>
        </w:rPr>
        <w:t>a period</w:t>
      </w:r>
      <w:r w:rsidRPr="006B4229">
        <w:rPr>
          <w:rFonts w:ascii="Arial" w:hAnsi="Arial" w:cs="Arial"/>
          <w:color w:val="0B0C0C"/>
          <w:sz w:val="22"/>
          <w:szCs w:val="22"/>
        </w:rPr>
        <w:t>, regardless of role or seniority. It is not a like-for-like comparison of employees of different ethnicities. Even if an employer has a fair pay and reward policy, and even if it has equal pay, it could still have a pay gap</w:t>
      </w:r>
      <w:r w:rsidR="007C0B96" w:rsidRPr="006B4229">
        <w:rPr>
          <w:rFonts w:ascii="Arial" w:hAnsi="Arial" w:cs="Arial"/>
          <w:color w:val="0B0C0C"/>
          <w:sz w:val="22"/>
          <w:szCs w:val="22"/>
        </w:rPr>
        <w:t>.</w:t>
      </w:r>
    </w:p>
    <w:p w14:paraId="2C35086A" w14:textId="77777777" w:rsidR="0052176C" w:rsidRPr="006B4229" w:rsidRDefault="0052176C" w:rsidP="007C0B96">
      <w:pPr>
        <w:shd w:val="clear" w:color="auto" w:fill="FFFFFF"/>
        <w:rPr>
          <w:rFonts w:ascii="Arial" w:hAnsi="Arial" w:cs="Arial"/>
          <w:color w:val="0B0C0C"/>
        </w:rPr>
        <w:sectPr w:rsidR="0052176C" w:rsidRPr="006B4229" w:rsidSect="00634026">
          <w:pgSz w:w="11906" w:h="16838"/>
          <w:pgMar w:top="1440" w:right="1440" w:bottom="1440" w:left="1440" w:header="709" w:footer="709" w:gutter="0"/>
          <w:cols w:space="708"/>
          <w:docGrid w:linePitch="360"/>
        </w:sectPr>
      </w:pPr>
    </w:p>
    <w:p w14:paraId="125F0235" w14:textId="77777777" w:rsidR="007C0B96" w:rsidRPr="006B4229" w:rsidRDefault="002E2AE3" w:rsidP="007C0B96">
      <w:pPr>
        <w:shd w:val="clear" w:color="auto" w:fill="FFFFFF"/>
        <w:rPr>
          <w:rFonts w:ascii="Arial" w:hAnsi="Arial" w:cs="Arial"/>
          <w:color w:val="000000" w:themeColor="text1"/>
        </w:rPr>
      </w:pPr>
      <w:r w:rsidRPr="006B4229">
        <w:rPr>
          <w:rFonts w:ascii="Arial" w:hAnsi="Arial" w:cs="Arial"/>
          <w:color w:val="0B0C0C"/>
        </w:rPr>
        <w:lastRenderedPageBreak/>
        <w:t>For example, a company has 5 pay bands with equal numbers of employees in each. At each pay band, employees of all ethnicities doing equal work, or work of equal value, are paid the same. This means the employer has equal pay. However, a higher proportion of black and Asian employees are in the lowest pay bands, and a higher proportion of white British employees are in the highest pay bands. This means that the average hourly pay for black and Asian employees is lower than the average hourly pay for white British employees. As such, the employer would have a pay gap, despite having equal pay.</w:t>
      </w:r>
      <w:r w:rsidR="007C0B96" w:rsidRPr="006B4229">
        <w:rPr>
          <w:rFonts w:ascii="Arial" w:hAnsi="Arial" w:cs="Arial"/>
          <w:color w:val="000000" w:themeColor="text1"/>
        </w:rPr>
        <w:t xml:space="preserve"> </w:t>
      </w:r>
    </w:p>
    <w:p w14:paraId="2B79878A" w14:textId="47EEB84B" w:rsidR="00AE2691" w:rsidRPr="006B4229" w:rsidRDefault="007C0B96" w:rsidP="007C0B96">
      <w:pPr>
        <w:shd w:val="clear" w:color="auto" w:fill="FFFFFF"/>
        <w:rPr>
          <w:rFonts w:ascii="Arial" w:hAnsi="Arial" w:cs="Arial"/>
          <w:color w:val="000000" w:themeColor="text1"/>
        </w:rPr>
        <w:sectPr w:rsidR="00AE2691" w:rsidRPr="006B4229" w:rsidSect="00634026">
          <w:pgSz w:w="11906" w:h="16838"/>
          <w:pgMar w:top="1440" w:right="1440" w:bottom="1440" w:left="1440" w:header="709" w:footer="709" w:gutter="0"/>
          <w:cols w:space="708"/>
          <w:docGrid w:linePitch="360"/>
        </w:sectPr>
      </w:pPr>
      <w:r w:rsidRPr="006B4229">
        <w:rPr>
          <w:rFonts w:ascii="Arial" w:hAnsi="Arial" w:cs="Arial"/>
          <w:color w:val="000000" w:themeColor="text1"/>
        </w:rPr>
        <w:t xml:space="preserve">We have found it helpful to review the staffing profile across the NNUH and understand the ‘ethnicity pay gap’ within each ‘pay band/ group’. Below is a table which reflects the pay bands in operation. The information </w:t>
      </w:r>
      <w:r w:rsidRPr="006B4229">
        <w:rPr>
          <w:rFonts w:ascii="Arial" w:hAnsi="Arial" w:cs="Arial"/>
        </w:rPr>
        <w:t xml:space="preserve">in </w:t>
      </w:r>
      <w:r w:rsidRPr="006B4229">
        <w:rPr>
          <w:rFonts w:ascii="Arial" w:hAnsi="Arial" w:cs="Arial"/>
          <w:color w:val="000000" w:themeColor="text1"/>
        </w:rPr>
        <w:t xml:space="preserve">the table is sourced from the same data which provided the ethnicity pay gap figures, i.e. the staffing position as </w:t>
      </w:r>
      <w:proofErr w:type="gramStart"/>
      <w:r w:rsidRPr="006B4229">
        <w:rPr>
          <w:rFonts w:ascii="Arial" w:hAnsi="Arial" w:cs="Arial"/>
          <w:color w:val="000000" w:themeColor="text1"/>
        </w:rPr>
        <w:t>at</w:t>
      </w:r>
      <w:proofErr w:type="gramEnd"/>
      <w:r w:rsidRPr="006B4229">
        <w:rPr>
          <w:rFonts w:ascii="Arial" w:hAnsi="Arial" w:cs="Arial"/>
          <w:color w:val="000000" w:themeColor="text1"/>
        </w:rPr>
        <w:t xml:space="preserve"> 31 March 202</w:t>
      </w:r>
      <w:r w:rsidR="00506443" w:rsidRPr="006B4229">
        <w:rPr>
          <w:rFonts w:ascii="Arial" w:hAnsi="Arial" w:cs="Arial"/>
          <w:color w:val="000000" w:themeColor="text1"/>
        </w:rPr>
        <w:t>4.</w:t>
      </w:r>
    </w:p>
    <w:p w14:paraId="3470A0FF" w14:textId="77777777" w:rsidR="00AE2691" w:rsidRPr="006F3BFE" w:rsidRDefault="00AE2691" w:rsidP="007C0B96">
      <w:pPr>
        <w:shd w:val="clear" w:color="auto" w:fill="FFFFFF"/>
        <w:rPr>
          <w:rFonts w:cstheme="minorHAnsi"/>
          <w:color w:val="000000" w:themeColor="text1"/>
        </w:rPr>
      </w:pPr>
    </w:p>
    <w:tbl>
      <w:tblPr>
        <w:tblpPr w:leftFromText="180" w:rightFromText="180" w:vertAnchor="text" w:horzAnchor="page" w:tblpX="601" w:tblpY="624"/>
        <w:tblW w:w="15446" w:type="dxa"/>
        <w:tblLook w:val="04A0" w:firstRow="1" w:lastRow="0" w:firstColumn="1" w:lastColumn="0" w:noHBand="0" w:noVBand="1"/>
      </w:tblPr>
      <w:tblGrid>
        <w:gridCol w:w="1980"/>
        <w:gridCol w:w="1180"/>
        <w:gridCol w:w="1180"/>
        <w:gridCol w:w="1060"/>
        <w:gridCol w:w="1180"/>
        <w:gridCol w:w="1017"/>
        <w:gridCol w:w="1042"/>
        <w:gridCol w:w="1025"/>
        <w:gridCol w:w="1261"/>
        <w:gridCol w:w="1025"/>
        <w:gridCol w:w="1266"/>
        <w:gridCol w:w="1043"/>
        <w:gridCol w:w="1187"/>
      </w:tblGrid>
      <w:tr w:rsidR="00EE4884" w:rsidRPr="00094EB5" w14:paraId="119659A7" w14:textId="77777777" w:rsidTr="00EE4884">
        <w:trPr>
          <w:trHeight w:val="420"/>
        </w:trPr>
        <w:tc>
          <w:tcPr>
            <w:tcW w:w="1980" w:type="dxa"/>
            <w:tcBorders>
              <w:top w:val="single" w:sz="4" w:space="0" w:color="808080"/>
              <w:left w:val="single" w:sz="4" w:space="0" w:color="808080"/>
              <w:bottom w:val="nil"/>
              <w:right w:val="single" w:sz="4" w:space="0" w:color="808080"/>
            </w:tcBorders>
            <w:shd w:val="clear" w:color="auto" w:fill="FFFFFF" w:themeFill="background1"/>
            <w:noWrap/>
            <w:vAlign w:val="center"/>
          </w:tcPr>
          <w:p w14:paraId="341F83BB"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p>
        </w:tc>
        <w:tc>
          <w:tcPr>
            <w:tcW w:w="1180" w:type="dxa"/>
            <w:tcBorders>
              <w:top w:val="single" w:sz="4" w:space="0" w:color="808080"/>
              <w:left w:val="nil"/>
              <w:bottom w:val="nil"/>
              <w:right w:val="single" w:sz="4" w:space="0" w:color="808080"/>
            </w:tcBorders>
            <w:shd w:val="clear" w:color="auto" w:fill="9BBB59" w:themeFill="accent3"/>
            <w:vAlign w:val="center"/>
          </w:tcPr>
          <w:p w14:paraId="380D72CD"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31/03/2024</w:t>
            </w:r>
          </w:p>
        </w:tc>
        <w:tc>
          <w:tcPr>
            <w:tcW w:w="1180" w:type="dxa"/>
            <w:tcBorders>
              <w:top w:val="single" w:sz="4" w:space="0" w:color="808080"/>
              <w:left w:val="nil"/>
              <w:bottom w:val="nil"/>
              <w:right w:val="single" w:sz="4" w:space="0" w:color="808080"/>
            </w:tcBorders>
            <w:shd w:val="clear" w:color="auto" w:fill="9BBB59" w:themeFill="accent3"/>
            <w:vAlign w:val="center"/>
          </w:tcPr>
          <w:p w14:paraId="76FA0274"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31/03/2024</w:t>
            </w:r>
          </w:p>
        </w:tc>
        <w:tc>
          <w:tcPr>
            <w:tcW w:w="1060" w:type="dxa"/>
            <w:tcBorders>
              <w:top w:val="single" w:sz="4" w:space="0" w:color="808080"/>
              <w:left w:val="nil"/>
              <w:bottom w:val="nil"/>
              <w:right w:val="single" w:sz="4" w:space="0" w:color="808080"/>
            </w:tcBorders>
            <w:shd w:val="clear" w:color="auto" w:fill="9BBB59" w:themeFill="accent3"/>
            <w:vAlign w:val="center"/>
          </w:tcPr>
          <w:p w14:paraId="703D1021"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31/03/2024</w:t>
            </w:r>
          </w:p>
        </w:tc>
        <w:tc>
          <w:tcPr>
            <w:tcW w:w="1180" w:type="dxa"/>
            <w:tcBorders>
              <w:top w:val="single" w:sz="4" w:space="0" w:color="808080"/>
              <w:left w:val="nil"/>
              <w:bottom w:val="nil"/>
              <w:right w:val="single" w:sz="4" w:space="0" w:color="808080"/>
            </w:tcBorders>
            <w:shd w:val="clear" w:color="auto" w:fill="9BBB59" w:themeFill="accent3"/>
            <w:vAlign w:val="center"/>
          </w:tcPr>
          <w:p w14:paraId="71A0A2B8"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31/03/2024</w:t>
            </w:r>
          </w:p>
        </w:tc>
        <w:tc>
          <w:tcPr>
            <w:tcW w:w="1003" w:type="dxa"/>
            <w:tcBorders>
              <w:top w:val="single" w:sz="4" w:space="0" w:color="808080"/>
              <w:left w:val="nil"/>
              <w:bottom w:val="nil"/>
              <w:right w:val="nil"/>
            </w:tcBorders>
            <w:shd w:val="clear" w:color="auto" w:fill="9BBB59" w:themeFill="accent3"/>
            <w:vAlign w:val="center"/>
          </w:tcPr>
          <w:p w14:paraId="3A8F59DD" w14:textId="77777777" w:rsidR="00EE4884" w:rsidRPr="00094EB5" w:rsidDel="00D153BA"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eastAsia="Times New Roman" w:hAnsi="Arial" w:cs="Arial"/>
                <w:b/>
                <w:bCs/>
                <w:color w:val="000000"/>
                <w:sz w:val="16"/>
                <w:szCs w:val="16"/>
                <w:lang w:eastAsia="en-GB"/>
              </w:rPr>
              <w:t>31/03/2024</w:t>
            </w:r>
          </w:p>
        </w:tc>
        <w:tc>
          <w:tcPr>
            <w:tcW w:w="1050" w:type="dxa"/>
            <w:tcBorders>
              <w:top w:val="single" w:sz="4" w:space="0" w:color="808080"/>
              <w:left w:val="nil"/>
              <w:bottom w:val="nil"/>
              <w:right w:val="nil"/>
            </w:tcBorders>
            <w:shd w:val="clear" w:color="auto" w:fill="9BBB59" w:themeFill="accent3"/>
          </w:tcPr>
          <w:p w14:paraId="28775837"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31/03/2024</w:t>
            </w:r>
          </w:p>
        </w:tc>
        <w:tc>
          <w:tcPr>
            <w:tcW w:w="1007" w:type="dxa"/>
            <w:tcBorders>
              <w:top w:val="single" w:sz="4" w:space="0" w:color="808080"/>
              <w:left w:val="nil"/>
              <w:bottom w:val="nil"/>
              <w:right w:val="single" w:sz="4" w:space="0" w:color="808080"/>
            </w:tcBorders>
            <w:shd w:val="clear" w:color="auto" w:fill="C6D9F1" w:themeFill="text2" w:themeFillTint="33"/>
            <w:vAlign w:val="center"/>
          </w:tcPr>
          <w:p w14:paraId="05800329" w14:textId="77777777" w:rsidR="00EE4884" w:rsidRPr="00094EB5" w:rsidDel="00D153BA"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31/03/2023</w:t>
            </w:r>
          </w:p>
        </w:tc>
        <w:tc>
          <w:tcPr>
            <w:tcW w:w="1261" w:type="dxa"/>
            <w:tcBorders>
              <w:top w:val="single" w:sz="4" w:space="0" w:color="808080"/>
              <w:left w:val="nil"/>
              <w:bottom w:val="nil"/>
              <w:right w:val="single" w:sz="4" w:space="0" w:color="808080"/>
            </w:tcBorders>
            <w:shd w:val="clear" w:color="auto" w:fill="C6D9F1" w:themeFill="text2" w:themeFillTint="33"/>
            <w:vAlign w:val="center"/>
          </w:tcPr>
          <w:p w14:paraId="1B05F2D2"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eastAsia="Times New Roman" w:hAnsi="Arial" w:cs="Arial"/>
                <w:b/>
                <w:bCs/>
                <w:color w:val="000000"/>
                <w:sz w:val="16"/>
                <w:szCs w:val="16"/>
                <w:lang w:eastAsia="en-GB"/>
              </w:rPr>
              <w:t>31/03/2023</w:t>
            </w:r>
          </w:p>
        </w:tc>
        <w:tc>
          <w:tcPr>
            <w:tcW w:w="1003" w:type="dxa"/>
            <w:tcBorders>
              <w:top w:val="single" w:sz="4" w:space="0" w:color="808080"/>
              <w:left w:val="nil"/>
              <w:bottom w:val="nil"/>
              <w:right w:val="single" w:sz="4" w:space="0" w:color="808080"/>
            </w:tcBorders>
            <w:shd w:val="clear" w:color="auto" w:fill="C6D9F1" w:themeFill="text2" w:themeFillTint="33"/>
            <w:vAlign w:val="center"/>
          </w:tcPr>
          <w:p w14:paraId="4E411B3C"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eastAsia="Times New Roman" w:hAnsi="Arial" w:cs="Arial"/>
                <w:b/>
                <w:bCs/>
                <w:color w:val="000000"/>
                <w:sz w:val="16"/>
                <w:szCs w:val="16"/>
                <w:lang w:eastAsia="en-GB"/>
              </w:rPr>
              <w:t>31/03/2023</w:t>
            </w:r>
          </w:p>
        </w:tc>
        <w:tc>
          <w:tcPr>
            <w:tcW w:w="1266" w:type="dxa"/>
            <w:tcBorders>
              <w:top w:val="single" w:sz="4" w:space="0" w:color="808080"/>
              <w:left w:val="nil"/>
              <w:bottom w:val="nil"/>
              <w:right w:val="single" w:sz="4" w:space="0" w:color="808080"/>
            </w:tcBorders>
            <w:shd w:val="clear" w:color="auto" w:fill="C6D9F1" w:themeFill="text2" w:themeFillTint="33"/>
            <w:vAlign w:val="center"/>
          </w:tcPr>
          <w:p w14:paraId="32BEA86F"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eastAsia="Times New Roman" w:hAnsi="Arial" w:cs="Arial"/>
                <w:b/>
                <w:bCs/>
                <w:color w:val="000000"/>
                <w:sz w:val="16"/>
                <w:szCs w:val="16"/>
                <w:lang w:eastAsia="en-GB"/>
              </w:rPr>
              <w:t>31/03/2023</w:t>
            </w:r>
          </w:p>
        </w:tc>
        <w:tc>
          <w:tcPr>
            <w:tcW w:w="1003" w:type="dxa"/>
            <w:tcBorders>
              <w:top w:val="single" w:sz="4" w:space="0" w:color="808080"/>
              <w:left w:val="nil"/>
              <w:bottom w:val="nil"/>
              <w:right w:val="nil"/>
            </w:tcBorders>
            <w:shd w:val="clear" w:color="auto" w:fill="C6D9F1" w:themeFill="text2" w:themeFillTint="33"/>
          </w:tcPr>
          <w:p w14:paraId="575089C8"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31/03/2023</w:t>
            </w:r>
          </w:p>
        </w:tc>
        <w:tc>
          <w:tcPr>
            <w:tcW w:w="1273" w:type="dxa"/>
            <w:tcBorders>
              <w:top w:val="single" w:sz="4" w:space="0" w:color="808080"/>
              <w:left w:val="nil"/>
              <w:bottom w:val="nil"/>
              <w:right w:val="single" w:sz="4" w:space="0" w:color="808080"/>
            </w:tcBorders>
            <w:shd w:val="clear" w:color="auto" w:fill="C6D9F1" w:themeFill="text2" w:themeFillTint="33"/>
            <w:vAlign w:val="center"/>
          </w:tcPr>
          <w:p w14:paraId="47C2A73B"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31/03/2023</w:t>
            </w:r>
          </w:p>
        </w:tc>
      </w:tr>
      <w:tr w:rsidR="00EE4884" w:rsidRPr="00094EB5" w14:paraId="5711A3EB" w14:textId="77777777" w:rsidTr="00EE4884">
        <w:trPr>
          <w:trHeight w:val="420"/>
        </w:trPr>
        <w:tc>
          <w:tcPr>
            <w:tcW w:w="1980" w:type="dxa"/>
            <w:tcBorders>
              <w:top w:val="single" w:sz="4" w:space="0" w:color="808080"/>
              <w:left w:val="single" w:sz="4" w:space="0" w:color="808080"/>
              <w:bottom w:val="nil"/>
              <w:right w:val="single" w:sz="4" w:space="0" w:color="808080"/>
            </w:tcBorders>
            <w:shd w:val="clear" w:color="000000" w:fill="F2F2F2"/>
            <w:noWrap/>
            <w:vAlign w:val="center"/>
            <w:hideMark/>
          </w:tcPr>
          <w:p w14:paraId="4FFA1FA1"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Pay Band</w:t>
            </w:r>
          </w:p>
        </w:tc>
        <w:tc>
          <w:tcPr>
            <w:tcW w:w="1180" w:type="dxa"/>
            <w:tcBorders>
              <w:top w:val="single" w:sz="4" w:space="0" w:color="808080"/>
              <w:left w:val="nil"/>
              <w:bottom w:val="nil"/>
              <w:right w:val="single" w:sz="4" w:space="0" w:color="808080"/>
            </w:tcBorders>
            <w:shd w:val="clear" w:color="000000" w:fill="F2F2F2"/>
            <w:vAlign w:val="center"/>
            <w:hideMark/>
          </w:tcPr>
          <w:p w14:paraId="499C33A9"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BAME Headcount</w:t>
            </w:r>
          </w:p>
        </w:tc>
        <w:tc>
          <w:tcPr>
            <w:tcW w:w="1180" w:type="dxa"/>
            <w:tcBorders>
              <w:top w:val="single" w:sz="4" w:space="0" w:color="808080"/>
              <w:left w:val="nil"/>
              <w:bottom w:val="nil"/>
              <w:right w:val="single" w:sz="4" w:space="0" w:color="808080"/>
            </w:tcBorders>
            <w:shd w:val="clear" w:color="000000" w:fill="F2F2F2"/>
            <w:vAlign w:val="center"/>
            <w:hideMark/>
          </w:tcPr>
          <w:p w14:paraId="0876C1E0"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 xml:space="preserve">BAME </w:t>
            </w:r>
            <w:proofErr w:type="spellStart"/>
            <w:r w:rsidRPr="00094EB5">
              <w:rPr>
                <w:rFonts w:ascii="Arial" w:eastAsia="Times New Roman" w:hAnsi="Arial" w:cs="Arial"/>
                <w:b/>
                <w:bCs/>
                <w:color w:val="000000"/>
                <w:sz w:val="16"/>
                <w:szCs w:val="16"/>
                <w:lang w:eastAsia="en-GB"/>
              </w:rPr>
              <w:t>Avg</w:t>
            </w:r>
            <w:proofErr w:type="spellEnd"/>
            <w:r w:rsidRPr="00094EB5">
              <w:rPr>
                <w:rFonts w:ascii="Arial" w:eastAsia="Times New Roman" w:hAnsi="Arial" w:cs="Arial"/>
                <w:b/>
                <w:bCs/>
                <w:color w:val="000000"/>
                <w:sz w:val="16"/>
                <w:szCs w:val="16"/>
                <w:lang w:eastAsia="en-GB"/>
              </w:rPr>
              <w:t xml:space="preserve"> Hourly Rate £</w:t>
            </w:r>
          </w:p>
        </w:tc>
        <w:tc>
          <w:tcPr>
            <w:tcW w:w="1060" w:type="dxa"/>
            <w:tcBorders>
              <w:top w:val="single" w:sz="4" w:space="0" w:color="808080"/>
              <w:left w:val="nil"/>
              <w:bottom w:val="nil"/>
              <w:right w:val="single" w:sz="4" w:space="0" w:color="808080"/>
            </w:tcBorders>
            <w:shd w:val="clear" w:color="000000" w:fill="F2F2F2"/>
            <w:vAlign w:val="center"/>
            <w:hideMark/>
          </w:tcPr>
          <w:p w14:paraId="4EF85BEE"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White Headcount</w:t>
            </w:r>
          </w:p>
        </w:tc>
        <w:tc>
          <w:tcPr>
            <w:tcW w:w="1180" w:type="dxa"/>
            <w:tcBorders>
              <w:top w:val="single" w:sz="4" w:space="0" w:color="808080"/>
              <w:left w:val="nil"/>
              <w:bottom w:val="nil"/>
              <w:right w:val="single" w:sz="4" w:space="0" w:color="808080"/>
            </w:tcBorders>
            <w:shd w:val="clear" w:color="000000" w:fill="F2F2F2"/>
            <w:vAlign w:val="center"/>
            <w:hideMark/>
          </w:tcPr>
          <w:p w14:paraId="28EBA416"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 xml:space="preserve">White </w:t>
            </w:r>
            <w:proofErr w:type="spellStart"/>
            <w:r w:rsidRPr="00094EB5">
              <w:rPr>
                <w:rFonts w:ascii="Arial" w:eastAsia="Times New Roman" w:hAnsi="Arial" w:cs="Arial"/>
                <w:b/>
                <w:bCs/>
                <w:color w:val="000000"/>
                <w:sz w:val="16"/>
                <w:szCs w:val="16"/>
                <w:lang w:eastAsia="en-GB"/>
              </w:rPr>
              <w:t>Avg</w:t>
            </w:r>
            <w:proofErr w:type="spellEnd"/>
            <w:r w:rsidRPr="00094EB5">
              <w:rPr>
                <w:rFonts w:ascii="Arial" w:eastAsia="Times New Roman" w:hAnsi="Arial" w:cs="Arial"/>
                <w:b/>
                <w:bCs/>
                <w:color w:val="000000"/>
                <w:sz w:val="16"/>
                <w:szCs w:val="16"/>
                <w:lang w:eastAsia="en-GB"/>
              </w:rPr>
              <w:t xml:space="preserve"> Hourly Rate £</w:t>
            </w:r>
          </w:p>
        </w:tc>
        <w:tc>
          <w:tcPr>
            <w:tcW w:w="1003" w:type="dxa"/>
            <w:tcBorders>
              <w:top w:val="single" w:sz="4" w:space="0" w:color="808080"/>
              <w:left w:val="nil"/>
              <w:bottom w:val="nil"/>
              <w:right w:val="nil"/>
            </w:tcBorders>
            <w:shd w:val="clear" w:color="000000" w:fill="F2F2F2"/>
          </w:tcPr>
          <w:p w14:paraId="7302A5AC" w14:textId="77777777" w:rsidR="00EE4884" w:rsidRPr="00094EB5" w:rsidDel="00D153BA"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 xml:space="preserve">Pay Gap by </w:t>
            </w:r>
            <w:proofErr w:type="spellStart"/>
            <w:r w:rsidRPr="00094EB5">
              <w:rPr>
                <w:rFonts w:ascii="Arial" w:eastAsia="Times New Roman" w:hAnsi="Arial" w:cs="Arial"/>
                <w:b/>
                <w:bCs/>
                <w:color w:val="000000"/>
                <w:sz w:val="16"/>
                <w:szCs w:val="16"/>
                <w:lang w:eastAsia="en-GB"/>
              </w:rPr>
              <w:t>payband</w:t>
            </w:r>
            <w:proofErr w:type="spellEnd"/>
          </w:p>
        </w:tc>
        <w:tc>
          <w:tcPr>
            <w:tcW w:w="1050" w:type="dxa"/>
            <w:tcBorders>
              <w:top w:val="single" w:sz="4" w:space="0" w:color="808080"/>
              <w:left w:val="nil"/>
              <w:bottom w:val="nil"/>
              <w:right w:val="nil"/>
            </w:tcBorders>
            <w:shd w:val="clear" w:color="000000" w:fill="F2F2F2"/>
          </w:tcPr>
          <w:p w14:paraId="479AB4D7"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Total headcount</w:t>
            </w:r>
          </w:p>
        </w:tc>
        <w:tc>
          <w:tcPr>
            <w:tcW w:w="1007" w:type="dxa"/>
            <w:tcBorders>
              <w:top w:val="single" w:sz="4" w:space="0" w:color="808080"/>
              <w:left w:val="nil"/>
              <w:bottom w:val="nil"/>
              <w:right w:val="single" w:sz="4" w:space="0" w:color="808080"/>
            </w:tcBorders>
            <w:shd w:val="clear" w:color="000000" w:fill="F2F2F2"/>
            <w:vAlign w:val="center"/>
            <w:hideMark/>
          </w:tcPr>
          <w:p w14:paraId="1518719A"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BAME headcount</w:t>
            </w:r>
          </w:p>
        </w:tc>
        <w:tc>
          <w:tcPr>
            <w:tcW w:w="1261" w:type="dxa"/>
            <w:tcBorders>
              <w:top w:val="single" w:sz="4" w:space="0" w:color="808080"/>
              <w:left w:val="nil"/>
              <w:bottom w:val="nil"/>
              <w:right w:val="single" w:sz="4" w:space="0" w:color="808080"/>
            </w:tcBorders>
            <w:shd w:val="clear" w:color="000000" w:fill="F2F2F2"/>
            <w:vAlign w:val="center"/>
            <w:hideMark/>
          </w:tcPr>
          <w:p w14:paraId="65CADE16"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 xml:space="preserve">BAME </w:t>
            </w:r>
            <w:proofErr w:type="spellStart"/>
            <w:r w:rsidRPr="00094EB5">
              <w:rPr>
                <w:rFonts w:ascii="Arial" w:eastAsia="Times New Roman" w:hAnsi="Arial" w:cs="Arial"/>
                <w:b/>
                <w:bCs/>
                <w:color w:val="000000"/>
                <w:sz w:val="16"/>
                <w:szCs w:val="16"/>
                <w:lang w:eastAsia="en-GB"/>
              </w:rPr>
              <w:t>Avg</w:t>
            </w:r>
            <w:proofErr w:type="spellEnd"/>
            <w:r w:rsidRPr="00094EB5">
              <w:rPr>
                <w:rFonts w:ascii="Arial" w:eastAsia="Times New Roman" w:hAnsi="Arial" w:cs="Arial"/>
                <w:b/>
                <w:bCs/>
                <w:color w:val="000000"/>
                <w:sz w:val="16"/>
                <w:szCs w:val="16"/>
                <w:lang w:eastAsia="en-GB"/>
              </w:rPr>
              <w:t xml:space="preserve"> Hourly Rate £</w:t>
            </w:r>
          </w:p>
        </w:tc>
        <w:tc>
          <w:tcPr>
            <w:tcW w:w="1003" w:type="dxa"/>
            <w:tcBorders>
              <w:top w:val="single" w:sz="4" w:space="0" w:color="808080"/>
              <w:left w:val="nil"/>
              <w:bottom w:val="nil"/>
              <w:right w:val="single" w:sz="4" w:space="0" w:color="808080"/>
            </w:tcBorders>
            <w:shd w:val="clear" w:color="000000" w:fill="F2F2F2"/>
            <w:vAlign w:val="center"/>
            <w:hideMark/>
          </w:tcPr>
          <w:p w14:paraId="32B6D439"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White headcount</w:t>
            </w:r>
          </w:p>
        </w:tc>
        <w:tc>
          <w:tcPr>
            <w:tcW w:w="1266" w:type="dxa"/>
            <w:tcBorders>
              <w:top w:val="single" w:sz="4" w:space="0" w:color="808080"/>
              <w:left w:val="nil"/>
              <w:bottom w:val="nil"/>
              <w:right w:val="single" w:sz="4" w:space="0" w:color="808080"/>
            </w:tcBorders>
            <w:shd w:val="clear" w:color="000000" w:fill="F2F2F2"/>
            <w:vAlign w:val="center"/>
            <w:hideMark/>
          </w:tcPr>
          <w:p w14:paraId="2AF86D91"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 xml:space="preserve">White </w:t>
            </w:r>
            <w:proofErr w:type="spellStart"/>
            <w:r w:rsidRPr="00094EB5">
              <w:rPr>
                <w:rFonts w:ascii="Arial" w:eastAsia="Times New Roman" w:hAnsi="Arial" w:cs="Arial"/>
                <w:b/>
                <w:bCs/>
                <w:color w:val="000000"/>
                <w:sz w:val="16"/>
                <w:szCs w:val="16"/>
                <w:lang w:eastAsia="en-GB"/>
              </w:rPr>
              <w:t>Avg</w:t>
            </w:r>
            <w:proofErr w:type="spellEnd"/>
            <w:r w:rsidRPr="00094EB5">
              <w:rPr>
                <w:rFonts w:ascii="Arial" w:eastAsia="Times New Roman" w:hAnsi="Arial" w:cs="Arial"/>
                <w:b/>
                <w:bCs/>
                <w:color w:val="000000"/>
                <w:sz w:val="16"/>
                <w:szCs w:val="16"/>
                <w:lang w:eastAsia="en-GB"/>
              </w:rPr>
              <w:t xml:space="preserve"> Hourly Rate £</w:t>
            </w:r>
          </w:p>
        </w:tc>
        <w:tc>
          <w:tcPr>
            <w:tcW w:w="1003" w:type="dxa"/>
            <w:tcBorders>
              <w:top w:val="single" w:sz="4" w:space="0" w:color="808080"/>
              <w:left w:val="nil"/>
              <w:bottom w:val="nil"/>
              <w:right w:val="nil"/>
            </w:tcBorders>
            <w:shd w:val="clear" w:color="000000" w:fill="F2F2F2"/>
          </w:tcPr>
          <w:p w14:paraId="17902BDF"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Total Headcount</w:t>
            </w:r>
          </w:p>
        </w:tc>
        <w:tc>
          <w:tcPr>
            <w:tcW w:w="1273" w:type="dxa"/>
            <w:tcBorders>
              <w:top w:val="single" w:sz="4" w:space="0" w:color="808080"/>
              <w:left w:val="nil"/>
              <w:bottom w:val="nil"/>
              <w:right w:val="single" w:sz="4" w:space="0" w:color="808080"/>
            </w:tcBorders>
            <w:shd w:val="clear" w:color="000000" w:fill="F2F2F2"/>
          </w:tcPr>
          <w:p w14:paraId="10EFB579"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 xml:space="preserve">Pay Gap by </w:t>
            </w:r>
            <w:proofErr w:type="spellStart"/>
            <w:r w:rsidRPr="00094EB5">
              <w:rPr>
                <w:rFonts w:ascii="Arial" w:eastAsia="Times New Roman" w:hAnsi="Arial" w:cs="Arial"/>
                <w:b/>
                <w:bCs/>
                <w:color w:val="000000"/>
                <w:sz w:val="16"/>
                <w:szCs w:val="16"/>
                <w:lang w:eastAsia="en-GB"/>
              </w:rPr>
              <w:t>payband</w:t>
            </w:r>
            <w:proofErr w:type="spellEnd"/>
          </w:p>
        </w:tc>
      </w:tr>
      <w:tr w:rsidR="00EE4884" w:rsidRPr="00094EB5" w14:paraId="67D36F31" w14:textId="77777777" w:rsidTr="00EE4884">
        <w:trPr>
          <w:trHeight w:val="300"/>
        </w:trPr>
        <w:tc>
          <w:tcPr>
            <w:tcW w:w="198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5ACA5AB7" w14:textId="77777777" w:rsidR="00EE4884" w:rsidRPr="00094EB5" w:rsidRDefault="00EE4884" w:rsidP="00EE4884">
            <w:pPr>
              <w:spacing w:after="0" w:line="240" w:lineRule="auto"/>
              <w:rPr>
                <w:rFonts w:ascii="Arial" w:eastAsia="Times New Roman" w:hAnsi="Arial" w:cs="Arial"/>
                <w:color w:val="000000"/>
                <w:sz w:val="16"/>
                <w:szCs w:val="16"/>
                <w:lang w:eastAsia="en-GB"/>
              </w:rPr>
            </w:pPr>
            <w:bookmarkStart w:id="1" w:name="_Hlk187742762"/>
            <w:bookmarkStart w:id="2" w:name="_Hlk187743189"/>
            <w:r w:rsidRPr="00094EB5">
              <w:rPr>
                <w:rFonts w:ascii="Arial" w:eastAsia="Times New Roman" w:hAnsi="Arial" w:cs="Arial"/>
                <w:color w:val="000000"/>
                <w:sz w:val="16"/>
                <w:szCs w:val="16"/>
                <w:lang w:eastAsia="en-GB"/>
              </w:rPr>
              <w:t>Apprentice</w:t>
            </w:r>
          </w:p>
        </w:tc>
        <w:tc>
          <w:tcPr>
            <w:tcW w:w="1180" w:type="dxa"/>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20071159"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w:t>
            </w:r>
          </w:p>
        </w:tc>
        <w:tc>
          <w:tcPr>
            <w:tcW w:w="1180" w:type="dxa"/>
            <w:tcBorders>
              <w:top w:val="single" w:sz="4" w:space="0" w:color="A6A6A6"/>
              <w:left w:val="single" w:sz="4" w:space="0" w:color="A6A6A6"/>
              <w:bottom w:val="single" w:sz="4" w:space="0" w:color="A6A6A6"/>
              <w:right w:val="single" w:sz="4" w:space="0" w:color="A6A6A6"/>
            </w:tcBorders>
            <w:shd w:val="clear" w:color="000000" w:fill="FFFFFF"/>
            <w:noWrap/>
            <w:vAlign w:val="center"/>
          </w:tcPr>
          <w:p w14:paraId="4A314844"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£5.3</w:t>
            </w:r>
          </w:p>
        </w:tc>
        <w:tc>
          <w:tcPr>
            <w:tcW w:w="1060" w:type="dxa"/>
            <w:tcBorders>
              <w:top w:val="single" w:sz="4" w:space="0" w:color="A6A6A6"/>
              <w:left w:val="single" w:sz="4" w:space="0" w:color="A6A6A6"/>
              <w:bottom w:val="single" w:sz="4" w:space="0" w:color="A6A6A6"/>
              <w:right w:val="single" w:sz="4" w:space="0" w:color="A6A6A6"/>
            </w:tcBorders>
            <w:shd w:val="clear" w:color="000000" w:fill="FFFFFF"/>
            <w:noWrap/>
            <w:vAlign w:val="center"/>
          </w:tcPr>
          <w:p w14:paraId="5FAE36BD"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34</w:t>
            </w:r>
          </w:p>
        </w:tc>
        <w:tc>
          <w:tcPr>
            <w:tcW w:w="1180" w:type="dxa"/>
            <w:tcBorders>
              <w:top w:val="single" w:sz="4" w:space="0" w:color="A6A6A6"/>
              <w:left w:val="single" w:sz="4" w:space="0" w:color="A6A6A6"/>
              <w:bottom w:val="single" w:sz="4" w:space="0" w:color="A6A6A6"/>
              <w:right w:val="single" w:sz="4" w:space="0" w:color="A6A6A6"/>
            </w:tcBorders>
            <w:shd w:val="clear" w:color="000000" w:fill="FFFFFF"/>
            <w:noWrap/>
            <w:vAlign w:val="center"/>
            <w:hideMark/>
          </w:tcPr>
          <w:p w14:paraId="3976C8ED"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£5.7</w:t>
            </w:r>
          </w:p>
        </w:tc>
        <w:tc>
          <w:tcPr>
            <w:tcW w:w="1003" w:type="dxa"/>
            <w:tcBorders>
              <w:top w:val="single" w:sz="4" w:space="0" w:color="A6A6A6"/>
              <w:left w:val="single" w:sz="4" w:space="0" w:color="A6A6A6"/>
              <w:bottom w:val="single" w:sz="4" w:space="0" w:color="A6A6A6"/>
              <w:right w:val="single" w:sz="4" w:space="0" w:color="A6A6A6"/>
            </w:tcBorders>
            <w:shd w:val="clear" w:color="000000" w:fill="FFFFFF"/>
            <w:vAlign w:val="center"/>
          </w:tcPr>
          <w:p w14:paraId="1D0704E4"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7.6%</w:t>
            </w:r>
          </w:p>
        </w:tc>
        <w:tc>
          <w:tcPr>
            <w:tcW w:w="1050" w:type="dxa"/>
            <w:tcBorders>
              <w:top w:val="single" w:sz="4" w:space="0" w:color="A6A6A6"/>
              <w:left w:val="single" w:sz="4" w:space="0" w:color="A6A6A6"/>
              <w:bottom w:val="single" w:sz="4" w:space="0" w:color="A6A6A6"/>
              <w:right w:val="single" w:sz="4" w:space="0" w:color="A6A6A6"/>
            </w:tcBorders>
            <w:shd w:val="clear" w:color="000000" w:fill="FFFFFF"/>
            <w:vAlign w:val="center"/>
          </w:tcPr>
          <w:p w14:paraId="31535BAC"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38</w:t>
            </w:r>
          </w:p>
        </w:tc>
        <w:tc>
          <w:tcPr>
            <w:tcW w:w="1007" w:type="dxa"/>
            <w:tcBorders>
              <w:top w:val="single" w:sz="4" w:space="0" w:color="808080"/>
              <w:left w:val="nil"/>
              <w:bottom w:val="single" w:sz="4" w:space="0" w:color="808080"/>
              <w:right w:val="single" w:sz="4" w:space="0" w:color="808080"/>
            </w:tcBorders>
            <w:shd w:val="clear" w:color="auto" w:fill="auto"/>
            <w:noWrap/>
            <w:vAlign w:val="center"/>
            <w:hideMark/>
          </w:tcPr>
          <w:p w14:paraId="65F09BD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w:t>
            </w:r>
          </w:p>
        </w:tc>
        <w:tc>
          <w:tcPr>
            <w:tcW w:w="1261" w:type="dxa"/>
            <w:tcBorders>
              <w:top w:val="single" w:sz="4" w:space="0" w:color="808080"/>
              <w:left w:val="nil"/>
              <w:bottom w:val="single" w:sz="4" w:space="0" w:color="808080"/>
              <w:right w:val="single" w:sz="4" w:space="0" w:color="808080"/>
            </w:tcBorders>
            <w:shd w:val="clear" w:color="auto" w:fill="auto"/>
            <w:noWrap/>
            <w:vAlign w:val="center"/>
            <w:hideMark/>
          </w:tcPr>
          <w:p w14:paraId="5A977673"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£4.81</w:t>
            </w:r>
          </w:p>
        </w:tc>
        <w:tc>
          <w:tcPr>
            <w:tcW w:w="1003" w:type="dxa"/>
            <w:tcBorders>
              <w:top w:val="single" w:sz="4" w:space="0" w:color="808080"/>
              <w:left w:val="nil"/>
              <w:bottom w:val="single" w:sz="4" w:space="0" w:color="808080"/>
              <w:right w:val="single" w:sz="4" w:space="0" w:color="808080"/>
            </w:tcBorders>
            <w:shd w:val="clear" w:color="auto" w:fill="auto"/>
            <w:noWrap/>
            <w:vAlign w:val="center"/>
            <w:hideMark/>
          </w:tcPr>
          <w:p w14:paraId="7FA7F07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54</w:t>
            </w:r>
          </w:p>
        </w:tc>
        <w:tc>
          <w:tcPr>
            <w:tcW w:w="1266"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8C10B80"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£5.23</w:t>
            </w:r>
          </w:p>
        </w:tc>
        <w:tc>
          <w:tcPr>
            <w:tcW w:w="100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0E31A85"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61</w:t>
            </w:r>
          </w:p>
        </w:tc>
        <w:tc>
          <w:tcPr>
            <w:tcW w:w="127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37D452C"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8.0%</w:t>
            </w:r>
          </w:p>
        </w:tc>
      </w:tr>
      <w:tr w:rsidR="00EE4884" w:rsidRPr="00094EB5" w14:paraId="2FE8D1DD"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355D8C35"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1</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60D8AC30"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0</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73528C98"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40E89748"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36008CEF"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£11.4</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4E2B7641"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000000" w:themeColor="text1"/>
                <w:sz w:val="16"/>
                <w:szCs w:val="16"/>
              </w:rPr>
              <w:t>-</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746475C0"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w:t>
            </w:r>
          </w:p>
        </w:tc>
        <w:tc>
          <w:tcPr>
            <w:tcW w:w="1007" w:type="dxa"/>
            <w:tcBorders>
              <w:top w:val="nil"/>
              <w:left w:val="nil"/>
              <w:bottom w:val="single" w:sz="4" w:space="0" w:color="808080"/>
              <w:right w:val="single" w:sz="4" w:space="0" w:color="808080"/>
            </w:tcBorders>
            <w:shd w:val="clear" w:color="000000" w:fill="F2F2F2"/>
            <w:noWrap/>
            <w:vAlign w:val="center"/>
            <w:hideMark/>
          </w:tcPr>
          <w:p w14:paraId="4D06344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0</w:t>
            </w:r>
          </w:p>
        </w:tc>
        <w:tc>
          <w:tcPr>
            <w:tcW w:w="1261" w:type="dxa"/>
            <w:tcBorders>
              <w:top w:val="nil"/>
              <w:left w:val="nil"/>
              <w:bottom w:val="single" w:sz="4" w:space="0" w:color="808080"/>
              <w:right w:val="single" w:sz="4" w:space="0" w:color="808080"/>
            </w:tcBorders>
            <w:shd w:val="clear" w:color="000000" w:fill="F2F2F2"/>
            <w:noWrap/>
            <w:vAlign w:val="center"/>
            <w:hideMark/>
          </w:tcPr>
          <w:p w14:paraId="021110A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£0.00</w:t>
            </w:r>
          </w:p>
        </w:tc>
        <w:tc>
          <w:tcPr>
            <w:tcW w:w="1003" w:type="dxa"/>
            <w:tcBorders>
              <w:top w:val="nil"/>
              <w:left w:val="nil"/>
              <w:bottom w:val="single" w:sz="4" w:space="0" w:color="808080"/>
              <w:right w:val="single" w:sz="4" w:space="0" w:color="808080"/>
            </w:tcBorders>
            <w:shd w:val="clear" w:color="000000" w:fill="F2F2F2"/>
            <w:noWrap/>
            <w:vAlign w:val="center"/>
            <w:hideMark/>
          </w:tcPr>
          <w:p w14:paraId="63B9276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512A0FA9"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£10.37</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55A7A46E"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1B5BE83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w:t>
            </w:r>
          </w:p>
        </w:tc>
      </w:tr>
      <w:tr w:rsidR="00EE4884" w:rsidRPr="00094EB5" w14:paraId="486B4587"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11C7C821"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2</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38556059"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348</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3E5DFF50"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£14.7</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371876C1"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1713</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4090AA06"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£13.2</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08D76ED7"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-11.2%</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4BC3EC98"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2,203</w:t>
            </w:r>
          </w:p>
        </w:tc>
        <w:tc>
          <w:tcPr>
            <w:tcW w:w="1007" w:type="dxa"/>
            <w:tcBorders>
              <w:top w:val="nil"/>
              <w:left w:val="nil"/>
              <w:bottom w:val="single" w:sz="4" w:space="0" w:color="808080"/>
              <w:right w:val="single" w:sz="4" w:space="0" w:color="808080"/>
            </w:tcBorders>
            <w:shd w:val="clear" w:color="auto" w:fill="auto"/>
            <w:noWrap/>
            <w:vAlign w:val="center"/>
            <w:hideMark/>
          </w:tcPr>
          <w:p w14:paraId="36586FC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223</w:t>
            </w:r>
          </w:p>
        </w:tc>
        <w:tc>
          <w:tcPr>
            <w:tcW w:w="1261" w:type="dxa"/>
            <w:tcBorders>
              <w:top w:val="nil"/>
              <w:left w:val="nil"/>
              <w:bottom w:val="single" w:sz="4" w:space="0" w:color="808080"/>
              <w:right w:val="single" w:sz="4" w:space="0" w:color="808080"/>
            </w:tcBorders>
            <w:shd w:val="clear" w:color="auto" w:fill="auto"/>
            <w:noWrap/>
            <w:vAlign w:val="center"/>
            <w:hideMark/>
          </w:tcPr>
          <w:p w14:paraId="79C579C9"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£13.41</w:t>
            </w:r>
          </w:p>
        </w:tc>
        <w:tc>
          <w:tcPr>
            <w:tcW w:w="1003" w:type="dxa"/>
            <w:tcBorders>
              <w:top w:val="nil"/>
              <w:left w:val="nil"/>
              <w:bottom w:val="single" w:sz="4" w:space="0" w:color="808080"/>
              <w:right w:val="single" w:sz="4" w:space="0" w:color="808080"/>
            </w:tcBorders>
            <w:shd w:val="clear" w:color="auto" w:fill="auto"/>
            <w:noWrap/>
            <w:vAlign w:val="center"/>
            <w:hideMark/>
          </w:tcPr>
          <w:p w14:paraId="27DE1952"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1670</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0E7E17A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£12.41</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165E831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2,041</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42D6E064"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-8.1%</w:t>
            </w:r>
          </w:p>
        </w:tc>
      </w:tr>
      <w:tr w:rsidR="00EE4884" w:rsidRPr="00094EB5" w14:paraId="7526EB4B"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565726C8"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3</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68779F38"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71</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50241C02"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£13.1</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14534B73"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879</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5A8242A2"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£12.8</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5243221C"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-2.4%</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74805D2B"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985</w:t>
            </w:r>
          </w:p>
        </w:tc>
        <w:tc>
          <w:tcPr>
            <w:tcW w:w="1007" w:type="dxa"/>
            <w:tcBorders>
              <w:top w:val="nil"/>
              <w:left w:val="nil"/>
              <w:bottom w:val="single" w:sz="4" w:space="0" w:color="808080"/>
              <w:right w:val="single" w:sz="4" w:space="0" w:color="808080"/>
            </w:tcBorders>
            <w:shd w:val="clear" w:color="000000" w:fill="F2F2F2"/>
            <w:noWrap/>
            <w:vAlign w:val="center"/>
            <w:hideMark/>
          </w:tcPr>
          <w:p w14:paraId="7B832205"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48</w:t>
            </w:r>
          </w:p>
        </w:tc>
        <w:tc>
          <w:tcPr>
            <w:tcW w:w="1261" w:type="dxa"/>
            <w:tcBorders>
              <w:top w:val="nil"/>
              <w:left w:val="nil"/>
              <w:bottom w:val="single" w:sz="4" w:space="0" w:color="808080"/>
              <w:right w:val="single" w:sz="4" w:space="0" w:color="808080"/>
            </w:tcBorders>
            <w:shd w:val="clear" w:color="000000" w:fill="F2F2F2"/>
            <w:noWrap/>
            <w:vAlign w:val="center"/>
            <w:hideMark/>
          </w:tcPr>
          <w:p w14:paraId="70BD0D2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£12.17</w:t>
            </w:r>
          </w:p>
        </w:tc>
        <w:tc>
          <w:tcPr>
            <w:tcW w:w="1003" w:type="dxa"/>
            <w:tcBorders>
              <w:top w:val="nil"/>
              <w:left w:val="nil"/>
              <w:bottom w:val="single" w:sz="4" w:space="0" w:color="808080"/>
              <w:right w:val="single" w:sz="4" w:space="0" w:color="808080"/>
            </w:tcBorders>
            <w:shd w:val="clear" w:color="000000" w:fill="F2F2F2"/>
            <w:noWrap/>
            <w:vAlign w:val="center"/>
            <w:hideMark/>
          </w:tcPr>
          <w:p w14:paraId="1FAD99CF"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832</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61F2668D"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£12.04</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2B550C96"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910</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78D09667"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-1.1%</w:t>
            </w:r>
          </w:p>
        </w:tc>
      </w:tr>
      <w:tr w:rsidR="00EE4884" w:rsidRPr="00094EB5" w14:paraId="4874D2F2"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711DA271"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4</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18EDAF2E"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98</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7166415D"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£14.2</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7AE67BD3"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796</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77295558"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£13.9</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07BC0F60"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-1.6%</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54A699D6"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939</w:t>
            </w:r>
          </w:p>
        </w:tc>
        <w:tc>
          <w:tcPr>
            <w:tcW w:w="1007" w:type="dxa"/>
            <w:tcBorders>
              <w:top w:val="nil"/>
              <w:left w:val="nil"/>
              <w:bottom w:val="single" w:sz="4" w:space="0" w:color="808080"/>
              <w:right w:val="single" w:sz="4" w:space="0" w:color="808080"/>
            </w:tcBorders>
            <w:shd w:val="clear" w:color="auto" w:fill="auto"/>
            <w:noWrap/>
            <w:vAlign w:val="center"/>
            <w:hideMark/>
          </w:tcPr>
          <w:p w14:paraId="166876E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82</w:t>
            </w:r>
          </w:p>
        </w:tc>
        <w:tc>
          <w:tcPr>
            <w:tcW w:w="1261" w:type="dxa"/>
            <w:tcBorders>
              <w:top w:val="nil"/>
              <w:left w:val="nil"/>
              <w:bottom w:val="single" w:sz="4" w:space="0" w:color="808080"/>
              <w:right w:val="single" w:sz="4" w:space="0" w:color="808080"/>
            </w:tcBorders>
            <w:shd w:val="clear" w:color="auto" w:fill="auto"/>
            <w:noWrap/>
            <w:vAlign w:val="center"/>
            <w:hideMark/>
          </w:tcPr>
          <w:p w14:paraId="40A6D67C"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£14.06</w:t>
            </w:r>
          </w:p>
        </w:tc>
        <w:tc>
          <w:tcPr>
            <w:tcW w:w="1003" w:type="dxa"/>
            <w:tcBorders>
              <w:top w:val="nil"/>
              <w:left w:val="nil"/>
              <w:bottom w:val="single" w:sz="4" w:space="0" w:color="808080"/>
              <w:right w:val="single" w:sz="4" w:space="0" w:color="808080"/>
            </w:tcBorders>
            <w:shd w:val="clear" w:color="auto" w:fill="auto"/>
            <w:noWrap/>
            <w:vAlign w:val="center"/>
            <w:hideMark/>
          </w:tcPr>
          <w:p w14:paraId="5B7F26F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794</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3806BC5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£13.29</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7574B4BD"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912</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1946B405"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-5.8%</w:t>
            </w:r>
          </w:p>
        </w:tc>
      </w:tr>
      <w:tr w:rsidR="00EE4884" w:rsidRPr="00094EB5" w14:paraId="644662FB"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44CD716B"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5</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1884F81B"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556</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402EDC4E"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£18.5</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60C67486"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1190</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387130DE"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£17.8</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696C759C"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-3.8%</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00E8CE06"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1,949</w:t>
            </w:r>
          </w:p>
        </w:tc>
        <w:tc>
          <w:tcPr>
            <w:tcW w:w="1007" w:type="dxa"/>
            <w:tcBorders>
              <w:top w:val="nil"/>
              <w:left w:val="nil"/>
              <w:bottom w:val="single" w:sz="4" w:space="0" w:color="808080"/>
              <w:right w:val="single" w:sz="4" w:space="0" w:color="808080"/>
            </w:tcBorders>
            <w:shd w:val="clear" w:color="000000" w:fill="F2F2F2"/>
            <w:noWrap/>
            <w:vAlign w:val="center"/>
            <w:hideMark/>
          </w:tcPr>
          <w:p w14:paraId="7E34625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423</w:t>
            </w:r>
          </w:p>
        </w:tc>
        <w:tc>
          <w:tcPr>
            <w:tcW w:w="1261" w:type="dxa"/>
            <w:tcBorders>
              <w:top w:val="nil"/>
              <w:left w:val="nil"/>
              <w:bottom w:val="single" w:sz="4" w:space="0" w:color="808080"/>
              <w:right w:val="single" w:sz="4" w:space="0" w:color="808080"/>
            </w:tcBorders>
            <w:shd w:val="clear" w:color="000000" w:fill="F2F2F2"/>
            <w:noWrap/>
            <w:vAlign w:val="center"/>
            <w:hideMark/>
          </w:tcPr>
          <w:p w14:paraId="3AACA8B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£17.89</w:t>
            </w:r>
          </w:p>
        </w:tc>
        <w:tc>
          <w:tcPr>
            <w:tcW w:w="1003" w:type="dxa"/>
            <w:tcBorders>
              <w:top w:val="nil"/>
              <w:left w:val="nil"/>
              <w:bottom w:val="single" w:sz="4" w:space="0" w:color="808080"/>
              <w:right w:val="single" w:sz="4" w:space="0" w:color="808080"/>
            </w:tcBorders>
            <w:shd w:val="clear" w:color="000000" w:fill="F2F2F2"/>
            <w:noWrap/>
            <w:vAlign w:val="center"/>
            <w:hideMark/>
          </w:tcPr>
          <w:p w14:paraId="0CD1AAC9"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1171</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629191DF"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£16.89</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0596025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1,774</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66E46D6A" w14:textId="77777777" w:rsidR="00EE4884" w:rsidRPr="00094EB5" w:rsidRDefault="00EE4884" w:rsidP="00EE4884">
            <w:pPr>
              <w:spacing w:after="0" w:line="240" w:lineRule="auto"/>
              <w:jc w:val="center"/>
              <w:rPr>
                <w:rFonts w:ascii="Arial" w:eastAsia="Times New Roman" w:hAnsi="Arial" w:cs="Arial"/>
                <w:color w:val="FF0000"/>
                <w:sz w:val="16"/>
                <w:szCs w:val="16"/>
                <w:highlight w:val="yellow"/>
                <w:lang w:eastAsia="en-GB"/>
              </w:rPr>
            </w:pPr>
            <w:r w:rsidRPr="00094EB5">
              <w:rPr>
                <w:rFonts w:ascii="Arial" w:hAnsi="Arial" w:cs="Arial"/>
                <w:color w:val="FF0000"/>
                <w:sz w:val="16"/>
                <w:szCs w:val="16"/>
              </w:rPr>
              <w:t>-5.9%</w:t>
            </w:r>
          </w:p>
        </w:tc>
      </w:tr>
      <w:tr w:rsidR="00EE4884" w:rsidRPr="00094EB5" w14:paraId="750A7610"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7B503177"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6</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4E868CDA"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179</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1AD67352"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£20.9</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3012C863"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1229</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5B9E4F43"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£21.4</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63539A40"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2.2%</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19516C15"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1,456</w:t>
            </w:r>
          </w:p>
        </w:tc>
        <w:tc>
          <w:tcPr>
            <w:tcW w:w="1007" w:type="dxa"/>
            <w:tcBorders>
              <w:top w:val="nil"/>
              <w:left w:val="nil"/>
              <w:bottom w:val="single" w:sz="4" w:space="0" w:color="808080"/>
              <w:right w:val="single" w:sz="4" w:space="0" w:color="808080"/>
            </w:tcBorders>
            <w:shd w:val="clear" w:color="auto" w:fill="auto"/>
            <w:noWrap/>
            <w:vAlign w:val="center"/>
            <w:hideMark/>
          </w:tcPr>
          <w:p w14:paraId="63AC2B82"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149</w:t>
            </w:r>
          </w:p>
        </w:tc>
        <w:tc>
          <w:tcPr>
            <w:tcW w:w="1261" w:type="dxa"/>
            <w:tcBorders>
              <w:top w:val="nil"/>
              <w:left w:val="nil"/>
              <w:bottom w:val="single" w:sz="4" w:space="0" w:color="808080"/>
              <w:right w:val="single" w:sz="4" w:space="0" w:color="808080"/>
            </w:tcBorders>
            <w:shd w:val="clear" w:color="auto" w:fill="auto"/>
            <w:noWrap/>
            <w:vAlign w:val="center"/>
            <w:hideMark/>
          </w:tcPr>
          <w:p w14:paraId="5F0DF7CF"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£20.32</w:t>
            </w:r>
          </w:p>
        </w:tc>
        <w:tc>
          <w:tcPr>
            <w:tcW w:w="1003" w:type="dxa"/>
            <w:tcBorders>
              <w:top w:val="nil"/>
              <w:left w:val="nil"/>
              <w:bottom w:val="single" w:sz="4" w:space="0" w:color="808080"/>
              <w:right w:val="single" w:sz="4" w:space="0" w:color="808080"/>
            </w:tcBorders>
            <w:shd w:val="clear" w:color="auto" w:fill="auto"/>
            <w:noWrap/>
            <w:vAlign w:val="center"/>
            <w:hideMark/>
          </w:tcPr>
          <w:p w14:paraId="35E8BB62"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1215</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3C6969C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£20.33</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330AF212"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1,416</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45F5780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0.0%</w:t>
            </w:r>
          </w:p>
        </w:tc>
      </w:tr>
      <w:tr w:rsidR="00EE4884" w:rsidRPr="00094EB5" w14:paraId="1CB505A5"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2D6035A1"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7</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5EF63807"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57</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26D05CE1"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£23.9</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2287F2A4"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718</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54743B51"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£24.8</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0A14860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3.7%</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506711E3"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801</w:t>
            </w:r>
          </w:p>
        </w:tc>
        <w:tc>
          <w:tcPr>
            <w:tcW w:w="1007" w:type="dxa"/>
            <w:tcBorders>
              <w:top w:val="nil"/>
              <w:left w:val="nil"/>
              <w:bottom w:val="single" w:sz="4" w:space="0" w:color="808080"/>
              <w:right w:val="single" w:sz="4" w:space="0" w:color="808080"/>
            </w:tcBorders>
            <w:shd w:val="clear" w:color="000000" w:fill="F2F2F2"/>
            <w:noWrap/>
            <w:vAlign w:val="center"/>
            <w:hideMark/>
          </w:tcPr>
          <w:p w14:paraId="1D260CA8"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49</w:t>
            </w:r>
          </w:p>
        </w:tc>
        <w:tc>
          <w:tcPr>
            <w:tcW w:w="1261" w:type="dxa"/>
            <w:tcBorders>
              <w:top w:val="nil"/>
              <w:left w:val="nil"/>
              <w:bottom w:val="single" w:sz="4" w:space="0" w:color="808080"/>
              <w:right w:val="single" w:sz="4" w:space="0" w:color="808080"/>
            </w:tcBorders>
            <w:shd w:val="clear" w:color="000000" w:fill="F2F2F2"/>
            <w:noWrap/>
            <w:vAlign w:val="center"/>
            <w:hideMark/>
          </w:tcPr>
          <w:p w14:paraId="57C03EAE"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£23.28</w:t>
            </w:r>
          </w:p>
        </w:tc>
        <w:tc>
          <w:tcPr>
            <w:tcW w:w="1003" w:type="dxa"/>
            <w:tcBorders>
              <w:top w:val="nil"/>
              <w:left w:val="nil"/>
              <w:bottom w:val="single" w:sz="4" w:space="0" w:color="808080"/>
              <w:right w:val="single" w:sz="4" w:space="0" w:color="808080"/>
            </w:tcBorders>
            <w:shd w:val="clear" w:color="000000" w:fill="F2F2F2"/>
            <w:noWrap/>
            <w:vAlign w:val="center"/>
            <w:hideMark/>
          </w:tcPr>
          <w:p w14:paraId="0531752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714</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556807C6"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£23.47</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12FF1006"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789</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5E166888"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0.8%</w:t>
            </w:r>
          </w:p>
        </w:tc>
      </w:tr>
      <w:tr w:rsidR="00EE4884" w:rsidRPr="00094EB5" w14:paraId="66126FE9"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67A6556B"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8a</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7327D8D6"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24</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5AB68A51"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£27.8</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27E539F1"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265</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1FEC9756"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£27.7</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52768E57" w14:textId="77777777" w:rsidR="00EE4884" w:rsidRPr="00094EB5" w:rsidRDefault="00EE4884" w:rsidP="00EE4884">
            <w:pPr>
              <w:spacing w:after="0" w:line="240" w:lineRule="auto"/>
              <w:jc w:val="center"/>
              <w:rPr>
                <w:rFonts w:ascii="Arial" w:eastAsia="Times New Roman" w:hAnsi="Arial" w:cs="Arial"/>
                <w:color w:val="C00000"/>
                <w:sz w:val="16"/>
                <w:szCs w:val="16"/>
                <w:highlight w:val="yellow"/>
                <w:lang w:eastAsia="en-GB"/>
              </w:rPr>
            </w:pPr>
            <w:r w:rsidRPr="00094EB5">
              <w:rPr>
                <w:rFonts w:ascii="Arial" w:hAnsi="Arial" w:cs="Arial"/>
                <w:color w:val="FF0000"/>
                <w:sz w:val="16"/>
                <w:szCs w:val="16"/>
              </w:rPr>
              <w:t>-0.5%</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293F801D"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300</w:t>
            </w:r>
          </w:p>
        </w:tc>
        <w:tc>
          <w:tcPr>
            <w:tcW w:w="1007" w:type="dxa"/>
            <w:tcBorders>
              <w:top w:val="nil"/>
              <w:left w:val="nil"/>
              <w:bottom w:val="single" w:sz="4" w:space="0" w:color="808080"/>
              <w:right w:val="single" w:sz="4" w:space="0" w:color="808080"/>
            </w:tcBorders>
            <w:shd w:val="clear" w:color="auto" w:fill="auto"/>
            <w:noWrap/>
            <w:vAlign w:val="center"/>
            <w:hideMark/>
          </w:tcPr>
          <w:p w14:paraId="0422B094"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19</w:t>
            </w:r>
          </w:p>
        </w:tc>
        <w:tc>
          <w:tcPr>
            <w:tcW w:w="1261" w:type="dxa"/>
            <w:tcBorders>
              <w:top w:val="nil"/>
              <w:left w:val="nil"/>
              <w:bottom w:val="single" w:sz="4" w:space="0" w:color="808080"/>
              <w:right w:val="single" w:sz="4" w:space="0" w:color="808080"/>
            </w:tcBorders>
            <w:shd w:val="clear" w:color="auto" w:fill="auto"/>
            <w:noWrap/>
            <w:vAlign w:val="center"/>
            <w:hideMark/>
          </w:tcPr>
          <w:p w14:paraId="41DCE1A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£26.88</w:t>
            </w:r>
          </w:p>
        </w:tc>
        <w:tc>
          <w:tcPr>
            <w:tcW w:w="1003" w:type="dxa"/>
            <w:tcBorders>
              <w:top w:val="nil"/>
              <w:left w:val="nil"/>
              <w:bottom w:val="single" w:sz="4" w:space="0" w:color="808080"/>
              <w:right w:val="single" w:sz="4" w:space="0" w:color="808080"/>
            </w:tcBorders>
            <w:shd w:val="clear" w:color="auto" w:fill="auto"/>
            <w:noWrap/>
            <w:vAlign w:val="center"/>
            <w:hideMark/>
          </w:tcPr>
          <w:p w14:paraId="51C98CDF"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244</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3C2E329C"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£26.37</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53585E3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272</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0023522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FF0000"/>
                <w:sz w:val="16"/>
                <w:szCs w:val="16"/>
              </w:rPr>
              <w:t>-1.9%</w:t>
            </w:r>
          </w:p>
        </w:tc>
      </w:tr>
      <w:tr w:rsidR="00EE4884" w:rsidRPr="00094EB5" w14:paraId="5A9C344F"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6C5C3920"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8b</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2908760A" w14:textId="5B737E6C" w:rsidR="00EE4884" w:rsidRPr="00094EB5" w:rsidRDefault="00853489" w:rsidP="00EE4884">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&lt;10</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44A52963"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£32.1</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0F3186F2"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99</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7A12AC6E"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£31.6</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396DF2D8" w14:textId="77777777" w:rsidR="00EE4884" w:rsidRPr="00094EB5" w:rsidRDefault="00EE4884" w:rsidP="00EE4884">
            <w:pPr>
              <w:spacing w:after="0" w:line="240" w:lineRule="auto"/>
              <w:jc w:val="center"/>
              <w:rPr>
                <w:rFonts w:ascii="Arial" w:eastAsia="Times New Roman" w:hAnsi="Arial" w:cs="Arial"/>
                <w:color w:val="C00000"/>
                <w:sz w:val="16"/>
                <w:szCs w:val="16"/>
                <w:highlight w:val="yellow"/>
                <w:lang w:eastAsia="en-GB"/>
              </w:rPr>
            </w:pPr>
            <w:r w:rsidRPr="00094EB5">
              <w:rPr>
                <w:rFonts w:ascii="Arial" w:hAnsi="Arial" w:cs="Arial"/>
                <w:color w:val="FF0000"/>
                <w:sz w:val="16"/>
                <w:szCs w:val="16"/>
              </w:rPr>
              <w:t>-1.5%</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4A0A1E1D"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109</w:t>
            </w:r>
          </w:p>
        </w:tc>
        <w:tc>
          <w:tcPr>
            <w:tcW w:w="1007" w:type="dxa"/>
            <w:tcBorders>
              <w:top w:val="nil"/>
              <w:left w:val="nil"/>
              <w:bottom w:val="single" w:sz="4" w:space="0" w:color="808080"/>
              <w:right w:val="single" w:sz="4" w:space="0" w:color="808080"/>
            </w:tcBorders>
            <w:shd w:val="clear" w:color="000000" w:fill="F2F2F2"/>
            <w:noWrap/>
            <w:vAlign w:val="center"/>
            <w:hideMark/>
          </w:tcPr>
          <w:p w14:paraId="0132099E" w14:textId="223A443F" w:rsidR="00EE4884" w:rsidRPr="00853489" w:rsidRDefault="00853489" w:rsidP="00EE4884">
            <w:pPr>
              <w:spacing w:after="0" w:line="240" w:lineRule="auto"/>
              <w:jc w:val="center"/>
              <w:rPr>
                <w:rFonts w:ascii="Arial" w:eastAsia="Times New Roman" w:hAnsi="Arial" w:cs="Arial"/>
                <w:color w:val="000000"/>
                <w:sz w:val="16"/>
                <w:szCs w:val="16"/>
                <w:lang w:eastAsia="en-GB"/>
              </w:rPr>
            </w:pPr>
            <w:r w:rsidRPr="00853489">
              <w:rPr>
                <w:rFonts w:ascii="Arial" w:eastAsia="Times New Roman" w:hAnsi="Arial" w:cs="Arial"/>
                <w:color w:val="000000"/>
                <w:sz w:val="16"/>
                <w:szCs w:val="16"/>
                <w:lang w:eastAsia="en-GB"/>
              </w:rPr>
              <w:t>&lt;10</w:t>
            </w:r>
          </w:p>
        </w:tc>
        <w:tc>
          <w:tcPr>
            <w:tcW w:w="1261" w:type="dxa"/>
            <w:tcBorders>
              <w:top w:val="nil"/>
              <w:left w:val="nil"/>
              <w:bottom w:val="single" w:sz="4" w:space="0" w:color="808080"/>
              <w:right w:val="single" w:sz="4" w:space="0" w:color="808080"/>
            </w:tcBorders>
            <w:shd w:val="clear" w:color="000000" w:fill="F2F2F2"/>
            <w:noWrap/>
            <w:vAlign w:val="center"/>
            <w:hideMark/>
          </w:tcPr>
          <w:p w14:paraId="77A7A605"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£29.66</w:t>
            </w:r>
          </w:p>
        </w:tc>
        <w:tc>
          <w:tcPr>
            <w:tcW w:w="1003" w:type="dxa"/>
            <w:tcBorders>
              <w:top w:val="nil"/>
              <w:left w:val="nil"/>
              <w:bottom w:val="single" w:sz="4" w:space="0" w:color="808080"/>
              <w:right w:val="single" w:sz="4" w:space="0" w:color="808080"/>
            </w:tcBorders>
            <w:shd w:val="clear" w:color="000000" w:fill="F2F2F2"/>
            <w:noWrap/>
            <w:vAlign w:val="center"/>
            <w:hideMark/>
          </w:tcPr>
          <w:p w14:paraId="759913C9"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97</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0C990913"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£30.32</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65FDC58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111</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53901C58"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2.2%</w:t>
            </w:r>
          </w:p>
        </w:tc>
      </w:tr>
      <w:tr w:rsidR="00EE4884" w:rsidRPr="00094EB5" w14:paraId="5C78F742"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358F9A75"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8c</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61255996" w14:textId="34606E72" w:rsidR="00EE4884" w:rsidRPr="00094EB5" w:rsidRDefault="00853489" w:rsidP="00EE4884">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&lt;10</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70EABC96"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£35.4</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7851B250"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37</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71328F96"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£37.4</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3BBB565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5.2%</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1CEB3FC3"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44</w:t>
            </w:r>
          </w:p>
        </w:tc>
        <w:tc>
          <w:tcPr>
            <w:tcW w:w="1007" w:type="dxa"/>
            <w:tcBorders>
              <w:top w:val="nil"/>
              <w:left w:val="nil"/>
              <w:bottom w:val="single" w:sz="4" w:space="0" w:color="808080"/>
              <w:right w:val="single" w:sz="4" w:space="0" w:color="808080"/>
            </w:tcBorders>
            <w:shd w:val="clear" w:color="auto" w:fill="auto"/>
            <w:noWrap/>
            <w:vAlign w:val="center"/>
            <w:hideMark/>
          </w:tcPr>
          <w:p w14:paraId="07F9E99F" w14:textId="012896F8" w:rsidR="00EE4884" w:rsidRPr="00853489" w:rsidRDefault="00853489" w:rsidP="00EE4884">
            <w:pPr>
              <w:spacing w:after="0" w:line="240" w:lineRule="auto"/>
              <w:jc w:val="center"/>
              <w:rPr>
                <w:rFonts w:ascii="Arial" w:eastAsia="Times New Roman" w:hAnsi="Arial" w:cs="Arial"/>
                <w:color w:val="000000"/>
                <w:sz w:val="16"/>
                <w:szCs w:val="16"/>
                <w:lang w:eastAsia="en-GB"/>
              </w:rPr>
            </w:pPr>
            <w:r w:rsidRPr="00853489">
              <w:rPr>
                <w:rFonts w:ascii="Arial" w:eastAsia="Times New Roman" w:hAnsi="Arial" w:cs="Arial"/>
                <w:color w:val="000000"/>
                <w:sz w:val="16"/>
                <w:szCs w:val="16"/>
                <w:lang w:eastAsia="en-GB"/>
              </w:rPr>
              <w:t>&lt;10</w:t>
            </w:r>
          </w:p>
        </w:tc>
        <w:tc>
          <w:tcPr>
            <w:tcW w:w="1261" w:type="dxa"/>
            <w:tcBorders>
              <w:top w:val="nil"/>
              <w:left w:val="nil"/>
              <w:bottom w:val="single" w:sz="4" w:space="0" w:color="808080"/>
              <w:right w:val="single" w:sz="4" w:space="0" w:color="808080"/>
            </w:tcBorders>
            <w:shd w:val="clear" w:color="auto" w:fill="auto"/>
            <w:noWrap/>
            <w:vAlign w:val="center"/>
            <w:hideMark/>
          </w:tcPr>
          <w:p w14:paraId="19841AB5"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£34.29</w:t>
            </w:r>
          </w:p>
        </w:tc>
        <w:tc>
          <w:tcPr>
            <w:tcW w:w="1003" w:type="dxa"/>
            <w:tcBorders>
              <w:top w:val="nil"/>
              <w:left w:val="nil"/>
              <w:bottom w:val="single" w:sz="4" w:space="0" w:color="808080"/>
              <w:right w:val="single" w:sz="4" w:space="0" w:color="808080"/>
            </w:tcBorders>
            <w:shd w:val="clear" w:color="auto" w:fill="auto"/>
            <w:noWrap/>
            <w:vAlign w:val="center"/>
            <w:hideMark/>
          </w:tcPr>
          <w:p w14:paraId="7C01501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37</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596A875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£36.57</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66D7716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42</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7226FB06"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6.2%</w:t>
            </w:r>
          </w:p>
        </w:tc>
      </w:tr>
      <w:tr w:rsidR="00EE4884" w:rsidRPr="00094EB5" w14:paraId="0F41927E"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27B29657"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8d</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093E48A6" w14:textId="2BC75E02" w:rsidR="00EE4884" w:rsidRPr="00094EB5" w:rsidRDefault="00853489" w:rsidP="00EE4884">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&lt;10</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3575AEE5"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£45.1</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7EC34F92"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18</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25D07FB7"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£45.7</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4AC043B5"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1.5%</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4CF24162"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21</w:t>
            </w:r>
          </w:p>
        </w:tc>
        <w:tc>
          <w:tcPr>
            <w:tcW w:w="1007" w:type="dxa"/>
            <w:tcBorders>
              <w:top w:val="nil"/>
              <w:left w:val="nil"/>
              <w:bottom w:val="single" w:sz="4" w:space="0" w:color="808080"/>
              <w:right w:val="single" w:sz="4" w:space="0" w:color="808080"/>
            </w:tcBorders>
            <w:shd w:val="clear" w:color="000000" w:fill="F2F2F2"/>
            <w:noWrap/>
            <w:vAlign w:val="center"/>
            <w:hideMark/>
          </w:tcPr>
          <w:p w14:paraId="04C32326" w14:textId="42EEF87F" w:rsidR="00EE4884" w:rsidRPr="00853489" w:rsidRDefault="00853489" w:rsidP="00EE4884">
            <w:pPr>
              <w:spacing w:after="0" w:line="240" w:lineRule="auto"/>
              <w:jc w:val="center"/>
              <w:rPr>
                <w:rFonts w:ascii="Arial" w:eastAsia="Times New Roman" w:hAnsi="Arial" w:cs="Arial"/>
                <w:color w:val="000000"/>
                <w:sz w:val="16"/>
                <w:szCs w:val="16"/>
                <w:lang w:eastAsia="en-GB"/>
              </w:rPr>
            </w:pPr>
            <w:r w:rsidRPr="00853489">
              <w:rPr>
                <w:rFonts w:ascii="Arial" w:eastAsia="Times New Roman" w:hAnsi="Arial" w:cs="Arial"/>
                <w:color w:val="000000"/>
                <w:sz w:val="16"/>
                <w:szCs w:val="16"/>
                <w:lang w:eastAsia="en-GB"/>
              </w:rPr>
              <w:t>&lt;10</w:t>
            </w:r>
          </w:p>
        </w:tc>
        <w:tc>
          <w:tcPr>
            <w:tcW w:w="1261" w:type="dxa"/>
            <w:tcBorders>
              <w:top w:val="nil"/>
              <w:left w:val="nil"/>
              <w:bottom w:val="single" w:sz="4" w:space="0" w:color="808080"/>
              <w:right w:val="single" w:sz="4" w:space="0" w:color="808080"/>
            </w:tcBorders>
            <w:shd w:val="clear" w:color="000000" w:fill="F2F2F2"/>
            <w:noWrap/>
            <w:vAlign w:val="center"/>
            <w:hideMark/>
          </w:tcPr>
          <w:p w14:paraId="4D28146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£43.63</w:t>
            </w:r>
          </w:p>
        </w:tc>
        <w:tc>
          <w:tcPr>
            <w:tcW w:w="1003" w:type="dxa"/>
            <w:tcBorders>
              <w:top w:val="nil"/>
              <w:left w:val="nil"/>
              <w:bottom w:val="single" w:sz="4" w:space="0" w:color="808080"/>
              <w:right w:val="single" w:sz="4" w:space="0" w:color="808080"/>
            </w:tcBorders>
            <w:shd w:val="clear" w:color="000000" w:fill="F2F2F2"/>
            <w:noWrap/>
            <w:vAlign w:val="center"/>
            <w:hideMark/>
          </w:tcPr>
          <w:p w14:paraId="15A3F569"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21</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4E0A7AE3"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£42.87</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031923B8"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23</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767C07B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FF0000"/>
                <w:sz w:val="16"/>
                <w:szCs w:val="16"/>
              </w:rPr>
              <w:t>-1.8%</w:t>
            </w:r>
          </w:p>
        </w:tc>
      </w:tr>
      <w:tr w:rsidR="00EE4884" w:rsidRPr="00094EB5" w14:paraId="529C03D2"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619D920F"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Band 9</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74F942AE" w14:textId="524E551C" w:rsidR="00EE4884" w:rsidRPr="00094EB5" w:rsidRDefault="00853489" w:rsidP="00EE4884">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&lt;10</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1980095F"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£52.6</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5FF4343D"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19</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3684E0E0"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£52.7</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22B3CD9D"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0.2%</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66E3CA83"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20</w:t>
            </w:r>
          </w:p>
        </w:tc>
        <w:tc>
          <w:tcPr>
            <w:tcW w:w="1007" w:type="dxa"/>
            <w:tcBorders>
              <w:top w:val="nil"/>
              <w:left w:val="nil"/>
              <w:bottom w:val="single" w:sz="4" w:space="0" w:color="808080"/>
              <w:right w:val="single" w:sz="4" w:space="0" w:color="808080"/>
            </w:tcBorders>
            <w:shd w:val="clear" w:color="auto" w:fill="auto"/>
            <w:noWrap/>
            <w:vAlign w:val="center"/>
            <w:hideMark/>
          </w:tcPr>
          <w:p w14:paraId="4BDCF28F" w14:textId="5B0708DA" w:rsidR="00EE4884" w:rsidRPr="00853489" w:rsidRDefault="00853489" w:rsidP="00EE4884">
            <w:pPr>
              <w:spacing w:after="0" w:line="240" w:lineRule="auto"/>
              <w:jc w:val="center"/>
              <w:rPr>
                <w:rFonts w:ascii="Arial" w:eastAsia="Times New Roman" w:hAnsi="Arial" w:cs="Arial"/>
                <w:color w:val="000000"/>
                <w:sz w:val="16"/>
                <w:szCs w:val="16"/>
                <w:lang w:eastAsia="en-GB"/>
              </w:rPr>
            </w:pPr>
            <w:r w:rsidRPr="00853489">
              <w:rPr>
                <w:rFonts w:ascii="Arial" w:eastAsia="Times New Roman" w:hAnsi="Arial" w:cs="Arial"/>
                <w:color w:val="000000"/>
                <w:sz w:val="16"/>
                <w:szCs w:val="16"/>
                <w:lang w:eastAsia="en-GB"/>
              </w:rPr>
              <w:t>&lt;10</w:t>
            </w:r>
          </w:p>
        </w:tc>
        <w:tc>
          <w:tcPr>
            <w:tcW w:w="1261" w:type="dxa"/>
            <w:tcBorders>
              <w:top w:val="nil"/>
              <w:left w:val="nil"/>
              <w:bottom w:val="single" w:sz="4" w:space="0" w:color="808080"/>
              <w:right w:val="single" w:sz="4" w:space="0" w:color="808080"/>
            </w:tcBorders>
            <w:shd w:val="clear" w:color="auto" w:fill="auto"/>
            <w:noWrap/>
            <w:vAlign w:val="center"/>
            <w:hideMark/>
          </w:tcPr>
          <w:p w14:paraId="76523229"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£49.36</w:t>
            </w:r>
          </w:p>
        </w:tc>
        <w:tc>
          <w:tcPr>
            <w:tcW w:w="1003" w:type="dxa"/>
            <w:tcBorders>
              <w:top w:val="nil"/>
              <w:left w:val="nil"/>
              <w:bottom w:val="single" w:sz="4" w:space="0" w:color="808080"/>
              <w:right w:val="single" w:sz="4" w:space="0" w:color="808080"/>
            </w:tcBorders>
            <w:shd w:val="clear" w:color="auto" w:fill="auto"/>
            <w:noWrap/>
            <w:vAlign w:val="center"/>
            <w:hideMark/>
          </w:tcPr>
          <w:p w14:paraId="4A5B4368"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16</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2A35D80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£49.77</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6EAC756D"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17</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6921D958"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0.8%</w:t>
            </w:r>
          </w:p>
        </w:tc>
      </w:tr>
      <w:tr w:rsidR="00EE4884" w:rsidRPr="00094EB5" w14:paraId="21551FAE"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464B7CFC" w14:textId="77777777" w:rsidR="00EE4884" w:rsidRPr="00094EB5" w:rsidRDefault="00EE4884" w:rsidP="00EE4884">
            <w:pPr>
              <w:spacing w:after="0" w:line="240" w:lineRule="auto"/>
              <w:rPr>
                <w:rFonts w:ascii="Arial" w:eastAsia="Times New Roman" w:hAnsi="Arial" w:cs="Arial"/>
                <w:color w:val="000000"/>
                <w:sz w:val="16"/>
                <w:szCs w:val="16"/>
                <w:lang w:eastAsia="en-GB"/>
              </w:rPr>
            </w:pPr>
            <w:proofErr w:type="gramStart"/>
            <w:r w:rsidRPr="00094EB5">
              <w:rPr>
                <w:rFonts w:ascii="Arial" w:eastAsia="Times New Roman" w:hAnsi="Arial" w:cs="Arial"/>
                <w:color w:val="000000"/>
                <w:sz w:val="16"/>
                <w:szCs w:val="16"/>
                <w:lang w:eastAsia="en-GB"/>
              </w:rPr>
              <w:t>Non Consultant</w:t>
            </w:r>
            <w:proofErr w:type="gramEnd"/>
            <w:r w:rsidRPr="00094EB5">
              <w:rPr>
                <w:rFonts w:ascii="Arial" w:eastAsia="Times New Roman" w:hAnsi="Arial" w:cs="Arial"/>
                <w:color w:val="000000"/>
                <w:sz w:val="16"/>
                <w:szCs w:val="16"/>
                <w:lang w:eastAsia="en-GB"/>
              </w:rPr>
              <w:t xml:space="preserve"> Medical</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5906A663"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343</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6F2A11CF"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£28.2</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3BFA16FA"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257</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04505A81"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£29.7</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19ACA6A3"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5.0%</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0F816F4B"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709</w:t>
            </w:r>
          </w:p>
        </w:tc>
        <w:tc>
          <w:tcPr>
            <w:tcW w:w="1007" w:type="dxa"/>
            <w:tcBorders>
              <w:top w:val="nil"/>
              <w:left w:val="nil"/>
              <w:bottom w:val="single" w:sz="4" w:space="0" w:color="808080"/>
              <w:right w:val="single" w:sz="4" w:space="0" w:color="808080"/>
            </w:tcBorders>
            <w:shd w:val="clear" w:color="000000" w:fill="F2F2F2"/>
            <w:noWrap/>
            <w:vAlign w:val="center"/>
            <w:hideMark/>
          </w:tcPr>
          <w:p w14:paraId="73974CEF"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319</w:t>
            </w:r>
          </w:p>
        </w:tc>
        <w:tc>
          <w:tcPr>
            <w:tcW w:w="1261" w:type="dxa"/>
            <w:tcBorders>
              <w:top w:val="nil"/>
              <w:left w:val="nil"/>
              <w:bottom w:val="single" w:sz="4" w:space="0" w:color="808080"/>
              <w:right w:val="single" w:sz="4" w:space="0" w:color="808080"/>
            </w:tcBorders>
            <w:shd w:val="clear" w:color="000000" w:fill="F2F2F2"/>
            <w:noWrap/>
            <w:vAlign w:val="center"/>
            <w:hideMark/>
          </w:tcPr>
          <w:p w14:paraId="0E6F71F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£26.17</w:t>
            </w:r>
          </w:p>
        </w:tc>
        <w:tc>
          <w:tcPr>
            <w:tcW w:w="1003" w:type="dxa"/>
            <w:tcBorders>
              <w:top w:val="nil"/>
              <w:left w:val="nil"/>
              <w:bottom w:val="single" w:sz="4" w:space="0" w:color="808080"/>
              <w:right w:val="single" w:sz="4" w:space="0" w:color="808080"/>
            </w:tcBorders>
            <w:shd w:val="clear" w:color="000000" w:fill="F2F2F2"/>
            <w:noWrap/>
            <w:vAlign w:val="center"/>
            <w:hideMark/>
          </w:tcPr>
          <w:p w14:paraId="64742EC1"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264</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58327F06"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£27.84</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243FEC03"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662</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434DF8F8"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6.0%</w:t>
            </w:r>
          </w:p>
        </w:tc>
      </w:tr>
      <w:tr w:rsidR="00EE4884" w:rsidRPr="00094EB5" w14:paraId="6519932F"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59AD2B07"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Consultant</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63589D0F"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187</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598E2968"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£53.9</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3DD75645"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333</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09156698"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£56.7</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150D7A50"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5.0%</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4119FF2B"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562</w:t>
            </w:r>
          </w:p>
        </w:tc>
        <w:tc>
          <w:tcPr>
            <w:tcW w:w="1007" w:type="dxa"/>
            <w:tcBorders>
              <w:top w:val="nil"/>
              <w:left w:val="nil"/>
              <w:bottom w:val="single" w:sz="4" w:space="0" w:color="808080"/>
              <w:right w:val="single" w:sz="4" w:space="0" w:color="808080"/>
            </w:tcBorders>
            <w:shd w:val="clear" w:color="auto" w:fill="auto"/>
            <w:noWrap/>
            <w:vAlign w:val="center"/>
            <w:hideMark/>
          </w:tcPr>
          <w:p w14:paraId="1D5EDFA0"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175</w:t>
            </w:r>
          </w:p>
        </w:tc>
        <w:tc>
          <w:tcPr>
            <w:tcW w:w="1261" w:type="dxa"/>
            <w:tcBorders>
              <w:top w:val="nil"/>
              <w:left w:val="nil"/>
              <w:bottom w:val="single" w:sz="4" w:space="0" w:color="808080"/>
              <w:right w:val="single" w:sz="4" w:space="0" w:color="808080"/>
            </w:tcBorders>
            <w:shd w:val="clear" w:color="auto" w:fill="auto"/>
            <w:noWrap/>
            <w:vAlign w:val="center"/>
            <w:hideMark/>
          </w:tcPr>
          <w:p w14:paraId="5BB5D025"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£50.23</w:t>
            </w:r>
          </w:p>
        </w:tc>
        <w:tc>
          <w:tcPr>
            <w:tcW w:w="1003" w:type="dxa"/>
            <w:tcBorders>
              <w:top w:val="nil"/>
              <w:left w:val="nil"/>
              <w:bottom w:val="single" w:sz="4" w:space="0" w:color="808080"/>
              <w:right w:val="single" w:sz="4" w:space="0" w:color="808080"/>
            </w:tcBorders>
            <w:shd w:val="clear" w:color="auto" w:fill="auto"/>
            <w:noWrap/>
            <w:vAlign w:val="center"/>
            <w:hideMark/>
          </w:tcPr>
          <w:p w14:paraId="68FEFF2B"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318</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19900BC2"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£53.70</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461FE3F9"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545</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5079A0C5"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6.5%</w:t>
            </w:r>
          </w:p>
        </w:tc>
      </w:tr>
      <w:tr w:rsidR="00EE4884" w:rsidRPr="00094EB5" w14:paraId="69084D32"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21306850"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Exec/Non-Exec Directors</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591E90AA" w14:textId="0AF8FEC3" w:rsidR="00EE4884" w:rsidRPr="00094EB5" w:rsidRDefault="00853489" w:rsidP="00EE4884">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&lt;5</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04A0AE2A"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£67.1</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23464405"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12</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59AC4796"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£72.4</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4143222E"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7.3%</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47830CA3"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14</w:t>
            </w:r>
          </w:p>
        </w:tc>
        <w:tc>
          <w:tcPr>
            <w:tcW w:w="1007" w:type="dxa"/>
            <w:tcBorders>
              <w:top w:val="nil"/>
              <w:left w:val="nil"/>
              <w:bottom w:val="single" w:sz="4" w:space="0" w:color="808080"/>
              <w:right w:val="single" w:sz="4" w:space="0" w:color="808080"/>
            </w:tcBorders>
            <w:shd w:val="clear" w:color="000000" w:fill="F2F2F2"/>
            <w:noWrap/>
            <w:vAlign w:val="center"/>
            <w:hideMark/>
          </w:tcPr>
          <w:p w14:paraId="09889F76" w14:textId="2E4CF1D3" w:rsidR="00EE4884" w:rsidRPr="00094EB5" w:rsidRDefault="00853489" w:rsidP="00EE4884">
            <w:pPr>
              <w:spacing w:after="0" w:line="240" w:lineRule="auto"/>
              <w:jc w:val="center"/>
              <w:rPr>
                <w:rFonts w:ascii="Arial" w:eastAsia="Times New Roman" w:hAnsi="Arial" w:cs="Arial"/>
                <w:color w:val="000000"/>
                <w:sz w:val="16"/>
                <w:szCs w:val="16"/>
                <w:highlight w:val="yellow"/>
                <w:lang w:eastAsia="en-GB"/>
              </w:rPr>
            </w:pPr>
            <w:r w:rsidRPr="00853489">
              <w:rPr>
                <w:rFonts w:ascii="Arial" w:eastAsia="Times New Roman" w:hAnsi="Arial" w:cs="Arial"/>
                <w:color w:val="000000"/>
                <w:sz w:val="16"/>
                <w:szCs w:val="16"/>
                <w:lang w:eastAsia="en-GB"/>
              </w:rPr>
              <w:t>&lt;5</w:t>
            </w:r>
          </w:p>
        </w:tc>
        <w:tc>
          <w:tcPr>
            <w:tcW w:w="1261" w:type="dxa"/>
            <w:tcBorders>
              <w:top w:val="nil"/>
              <w:left w:val="nil"/>
              <w:bottom w:val="single" w:sz="4" w:space="0" w:color="808080"/>
              <w:right w:val="single" w:sz="4" w:space="0" w:color="808080"/>
            </w:tcBorders>
            <w:shd w:val="clear" w:color="000000" w:fill="F2F2F2"/>
            <w:noWrap/>
            <w:vAlign w:val="center"/>
            <w:hideMark/>
          </w:tcPr>
          <w:p w14:paraId="595A27F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£67.09</w:t>
            </w:r>
          </w:p>
        </w:tc>
        <w:tc>
          <w:tcPr>
            <w:tcW w:w="1003" w:type="dxa"/>
            <w:tcBorders>
              <w:top w:val="nil"/>
              <w:left w:val="nil"/>
              <w:bottom w:val="single" w:sz="4" w:space="0" w:color="808080"/>
              <w:right w:val="single" w:sz="4" w:space="0" w:color="808080"/>
            </w:tcBorders>
            <w:shd w:val="clear" w:color="000000" w:fill="F2F2F2"/>
            <w:noWrap/>
            <w:vAlign w:val="center"/>
            <w:hideMark/>
          </w:tcPr>
          <w:p w14:paraId="72BC0E1D"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11</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33765124"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£75.06</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5D13AD6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15</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56F0A575"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10.6%</w:t>
            </w:r>
          </w:p>
        </w:tc>
      </w:tr>
      <w:tr w:rsidR="00EE4884" w:rsidRPr="00094EB5" w14:paraId="3E4DDB50"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auto" w:fill="auto"/>
            <w:noWrap/>
            <w:vAlign w:val="center"/>
            <w:hideMark/>
          </w:tcPr>
          <w:p w14:paraId="7E86733E" w14:textId="77777777" w:rsidR="00EE4884" w:rsidRPr="00094EB5" w:rsidRDefault="00EE4884" w:rsidP="00EE4884">
            <w:pPr>
              <w:spacing w:after="0" w:line="240" w:lineRule="auto"/>
              <w:rPr>
                <w:rFonts w:ascii="Arial" w:eastAsia="Times New Roman" w:hAnsi="Arial" w:cs="Arial"/>
                <w:color w:val="000000"/>
                <w:sz w:val="16"/>
                <w:szCs w:val="16"/>
                <w:lang w:eastAsia="en-GB"/>
              </w:rPr>
            </w:pPr>
            <w:r w:rsidRPr="00094EB5">
              <w:rPr>
                <w:rFonts w:ascii="Arial" w:eastAsia="Times New Roman" w:hAnsi="Arial" w:cs="Arial"/>
                <w:color w:val="000000"/>
                <w:sz w:val="16"/>
                <w:szCs w:val="16"/>
                <w:lang w:eastAsia="en-GB"/>
              </w:rPr>
              <w:t>Trust Contract</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070009F0" w14:textId="27DEA974" w:rsidR="00EE4884" w:rsidRPr="00094EB5" w:rsidRDefault="00853489" w:rsidP="00EE4884">
            <w:pPr>
              <w:spacing w:after="0" w:line="240" w:lineRule="auto"/>
              <w:jc w:val="center"/>
              <w:rPr>
                <w:rFonts w:ascii="Arial" w:eastAsia="Times New Roman" w:hAnsi="Arial" w:cs="Arial"/>
                <w:color w:val="000000"/>
                <w:sz w:val="16"/>
                <w:szCs w:val="16"/>
                <w:lang w:eastAsia="en-GB"/>
              </w:rPr>
            </w:pPr>
            <w:r>
              <w:rPr>
                <w:rFonts w:ascii="Arial" w:eastAsia="Times New Roman" w:hAnsi="Arial" w:cs="Arial"/>
                <w:color w:val="000000"/>
                <w:sz w:val="16"/>
                <w:szCs w:val="16"/>
                <w:lang w:eastAsia="en-GB"/>
              </w:rPr>
              <w:t>&lt;5</w:t>
            </w:r>
          </w:p>
        </w:tc>
        <w:tc>
          <w:tcPr>
            <w:tcW w:w="1180" w:type="dxa"/>
            <w:tcBorders>
              <w:top w:val="nil"/>
              <w:left w:val="single" w:sz="4" w:space="0" w:color="A6A6A6"/>
              <w:bottom w:val="single" w:sz="4" w:space="0" w:color="A6A6A6"/>
              <w:right w:val="single" w:sz="4" w:space="0" w:color="A6A6A6"/>
            </w:tcBorders>
            <w:shd w:val="clear" w:color="000000" w:fill="FFFFFF"/>
            <w:noWrap/>
            <w:vAlign w:val="center"/>
          </w:tcPr>
          <w:p w14:paraId="2789EBC5"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£16.5</w:t>
            </w:r>
          </w:p>
        </w:tc>
        <w:tc>
          <w:tcPr>
            <w:tcW w:w="1060" w:type="dxa"/>
            <w:tcBorders>
              <w:top w:val="nil"/>
              <w:left w:val="single" w:sz="4" w:space="0" w:color="A6A6A6"/>
              <w:bottom w:val="single" w:sz="4" w:space="0" w:color="A6A6A6"/>
              <w:right w:val="single" w:sz="4" w:space="0" w:color="A6A6A6"/>
            </w:tcBorders>
            <w:shd w:val="clear" w:color="000000" w:fill="FFFFFF"/>
            <w:noWrap/>
            <w:vAlign w:val="center"/>
          </w:tcPr>
          <w:p w14:paraId="7126A527"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9</w:t>
            </w:r>
          </w:p>
        </w:tc>
        <w:tc>
          <w:tcPr>
            <w:tcW w:w="1180" w:type="dxa"/>
            <w:tcBorders>
              <w:top w:val="nil"/>
              <w:left w:val="single" w:sz="4" w:space="0" w:color="A6A6A6"/>
              <w:bottom w:val="single" w:sz="4" w:space="0" w:color="A6A6A6"/>
              <w:right w:val="single" w:sz="4" w:space="0" w:color="A6A6A6"/>
            </w:tcBorders>
            <w:shd w:val="clear" w:color="000000" w:fill="FFFFFF"/>
            <w:noWrap/>
            <w:vAlign w:val="center"/>
            <w:hideMark/>
          </w:tcPr>
          <w:p w14:paraId="729AB908" w14:textId="77777777" w:rsidR="00EE4884" w:rsidRPr="00094EB5" w:rsidRDefault="00EE4884" w:rsidP="00EE4884">
            <w:pPr>
              <w:spacing w:after="0" w:line="240" w:lineRule="auto"/>
              <w:jc w:val="center"/>
              <w:rPr>
                <w:rFonts w:ascii="Arial" w:eastAsia="Times New Roman" w:hAnsi="Arial" w:cs="Arial"/>
                <w:color w:val="000000"/>
                <w:sz w:val="16"/>
                <w:szCs w:val="16"/>
                <w:lang w:eastAsia="en-GB"/>
              </w:rPr>
            </w:pPr>
            <w:r w:rsidRPr="00094EB5">
              <w:rPr>
                <w:rFonts w:ascii="Arial" w:hAnsi="Arial" w:cs="Arial"/>
                <w:color w:val="000000"/>
                <w:sz w:val="16"/>
                <w:szCs w:val="16"/>
              </w:rPr>
              <w:t>£54.5</w:t>
            </w:r>
          </w:p>
        </w:tc>
        <w:tc>
          <w:tcPr>
            <w:tcW w:w="1003" w:type="dxa"/>
            <w:tcBorders>
              <w:top w:val="nil"/>
              <w:left w:val="single" w:sz="4" w:space="0" w:color="A6A6A6"/>
              <w:bottom w:val="single" w:sz="4" w:space="0" w:color="A6A6A6"/>
              <w:right w:val="single" w:sz="4" w:space="0" w:color="A6A6A6"/>
            </w:tcBorders>
            <w:shd w:val="clear" w:color="000000" w:fill="FFFFFF"/>
            <w:vAlign w:val="center"/>
          </w:tcPr>
          <w:p w14:paraId="34B96F74"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69.6%</w:t>
            </w:r>
          </w:p>
        </w:tc>
        <w:tc>
          <w:tcPr>
            <w:tcW w:w="1050" w:type="dxa"/>
            <w:tcBorders>
              <w:top w:val="nil"/>
              <w:left w:val="single" w:sz="4" w:space="0" w:color="A6A6A6"/>
              <w:bottom w:val="single" w:sz="4" w:space="0" w:color="A6A6A6"/>
              <w:right w:val="single" w:sz="4" w:space="0" w:color="A6A6A6"/>
            </w:tcBorders>
            <w:shd w:val="clear" w:color="000000" w:fill="FFFFFF"/>
            <w:vAlign w:val="center"/>
          </w:tcPr>
          <w:p w14:paraId="48F57F3F" w14:textId="77777777" w:rsidR="00EE4884" w:rsidRPr="00094EB5" w:rsidDel="0052176C"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11</w:t>
            </w:r>
          </w:p>
        </w:tc>
        <w:tc>
          <w:tcPr>
            <w:tcW w:w="1007" w:type="dxa"/>
            <w:tcBorders>
              <w:top w:val="nil"/>
              <w:left w:val="nil"/>
              <w:bottom w:val="single" w:sz="4" w:space="0" w:color="808080"/>
              <w:right w:val="single" w:sz="4" w:space="0" w:color="808080"/>
            </w:tcBorders>
            <w:shd w:val="clear" w:color="auto" w:fill="auto"/>
            <w:noWrap/>
            <w:vAlign w:val="center"/>
            <w:hideMark/>
          </w:tcPr>
          <w:p w14:paraId="0D1F6004"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0</w:t>
            </w:r>
          </w:p>
        </w:tc>
        <w:tc>
          <w:tcPr>
            <w:tcW w:w="1261" w:type="dxa"/>
            <w:tcBorders>
              <w:top w:val="nil"/>
              <w:left w:val="nil"/>
              <w:bottom w:val="single" w:sz="4" w:space="0" w:color="808080"/>
              <w:right w:val="single" w:sz="4" w:space="0" w:color="808080"/>
            </w:tcBorders>
            <w:shd w:val="clear" w:color="auto" w:fill="auto"/>
            <w:noWrap/>
            <w:vAlign w:val="center"/>
            <w:hideMark/>
          </w:tcPr>
          <w:p w14:paraId="07B341EA"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£0.00</w:t>
            </w:r>
          </w:p>
        </w:tc>
        <w:tc>
          <w:tcPr>
            <w:tcW w:w="1003" w:type="dxa"/>
            <w:tcBorders>
              <w:top w:val="nil"/>
              <w:left w:val="nil"/>
              <w:bottom w:val="single" w:sz="4" w:space="0" w:color="808080"/>
              <w:right w:val="single" w:sz="4" w:space="0" w:color="808080"/>
            </w:tcBorders>
            <w:shd w:val="clear" w:color="auto" w:fill="auto"/>
            <w:noWrap/>
            <w:vAlign w:val="center"/>
            <w:hideMark/>
          </w:tcPr>
          <w:p w14:paraId="02F453ED"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eastAsia="Times New Roman" w:hAnsi="Arial" w:cs="Arial"/>
                <w:color w:val="000000"/>
                <w:sz w:val="16"/>
                <w:szCs w:val="16"/>
                <w:lang w:eastAsia="en-GB"/>
              </w:rPr>
              <w:t>5</w:t>
            </w:r>
          </w:p>
        </w:tc>
        <w:tc>
          <w:tcPr>
            <w:tcW w:w="1266" w:type="dxa"/>
            <w:tcBorders>
              <w:top w:val="nil"/>
              <w:left w:val="single" w:sz="4" w:space="0" w:color="808080"/>
              <w:bottom w:val="single" w:sz="4" w:space="0" w:color="808080"/>
              <w:right w:val="single" w:sz="4" w:space="0" w:color="808080"/>
            </w:tcBorders>
            <w:shd w:val="clear" w:color="auto" w:fill="auto"/>
            <w:noWrap/>
            <w:vAlign w:val="center"/>
            <w:hideMark/>
          </w:tcPr>
          <w:p w14:paraId="72445B20"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£49.51</w:t>
            </w:r>
          </w:p>
        </w:tc>
        <w:tc>
          <w:tcPr>
            <w:tcW w:w="1003" w:type="dxa"/>
            <w:tcBorders>
              <w:top w:val="nil"/>
              <w:left w:val="single" w:sz="4" w:space="0" w:color="808080"/>
              <w:bottom w:val="single" w:sz="4" w:space="0" w:color="808080"/>
              <w:right w:val="single" w:sz="4" w:space="0" w:color="808080"/>
            </w:tcBorders>
            <w:shd w:val="clear" w:color="auto" w:fill="auto"/>
            <w:vAlign w:val="center"/>
          </w:tcPr>
          <w:p w14:paraId="4368C50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8</w:t>
            </w:r>
          </w:p>
        </w:tc>
        <w:tc>
          <w:tcPr>
            <w:tcW w:w="1273" w:type="dxa"/>
            <w:tcBorders>
              <w:top w:val="nil"/>
              <w:left w:val="single" w:sz="4" w:space="0" w:color="808080"/>
              <w:bottom w:val="single" w:sz="4" w:space="0" w:color="808080"/>
              <w:right w:val="single" w:sz="4" w:space="0" w:color="808080"/>
            </w:tcBorders>
            <w:shd w:val="clear" w:color="auto" w:fill="auto"/>
            <w:vAlign w:val="center"/>
          </w:tcPr>
          <w:p w14:paraId="255B6567" w14:textId="77777777" w:rsidR="00EE4884" w:rsidRPr="00094EB5" w:rsidRDefault="00EE4884" w:rsidP="00EE4884">
            <w:pPr>
              <w:spacing w:after="0" w:line="240" w:lineRule="auto"/>
              <w:jc w:val="center"/>
              <w:rPr>
                <w:rFonts w:ascii="Arial" w:eastAsia="Times New Roman" w:hAnsi="Arial" w:cs="Arial"/>
                <w:color w:val="000000"/>
                <w:sz w:val="16"/>
                <w:szCs w:val="16"/>
                <w:highlight w:val="yellow"/>
                <w:lang w:eastAsia="en-GB"/>
              </w:rPr>
            </w:pPr>
            <w:r w:rsidRPr="00094EB5">
              <w:rPr>
                <w:rFonts w:ascii="Arial" w:hAnsi="Arial" w:cs="Arial"/>
                <w:color w:val="000000"/>
                <w:sz w:val="16"/>
                <w:szCs w:val="16"/>
              </w:rPr>
              <w:t>-</w:t>
            </w:r>
          </w:p>
        </w:tc>
      </w:tr>
      <w:bookmarkEnd w:id="1"/>
      <w:tr w:rsidR="00EE4884" w:rsidRPr="00094EB5" w14:paraId="7F15182D" w14:textId="77777777" w:rsidTr="00EE4884">
        <w:trPr>
          <w:trHeight w:val="300"/>
        </w:trPr>
        <w:tc>
          <w:tcPr>
            <w:tcW w:w="1980" w:type="dxa"/>
            <w:tcBorders>
              <w:top w:val="nil"/>
              <w:left w:val="single" w:sz="4" w:space="0" w:color="808080"/>
              <w:bottom w:val="single" w:sz="4" w:space="0" w:color="808080"/>
              <w:right w:val="single" w:sz="4" w:space="0" w:color="808080"/>
            </w:tcBorders>
            <w:shd w:val="clear" w:color="000000" w:fill="F2F2F2"/>
            <w:noWrap/>
            <w:vAlign w:val="center"/>
            <w:hideMark/>
          </w:tcPr>
          <w:p w14:paraId="4BE35D0F" w14:textId="77777777" w:rsidR="00EE4884" w:rsidRPr="00094EB5" w:rsidRDefault="00EE4884" w:rsidP="00EE4884">
            <w:pPr>
              <w:spacing w:after="0" w:line="240" w:lineRule="auto"/>
              <w:rPr>
                <w:rFonts w:ascii="Arial" w:eastAsia="Times New Roman" w:hAnsi="Arial" w:cs="Arial"/>
                <w:b/>
                <w:bCs/>
                <w:color w:val="000000"/>
                <w:sz w:val="16"/>
                <w:szCs w:val="16"/>
                <w:lang w:eastAsia="en-GB"/>
              </w:rPr>
            </w:pPr>
            <w:r w:rsidRPr="00094EB5">
              <w:rPr>
                <w:rFonts w:ascii="Arial" w:eastAsia="Times New Roman" w:hAnsi="Arial" w:cs="Arial"/>
                <w:b/>
                <w:bCs/>
                <w:color w:val="000000"/>
                <w:sz w:val="16"/>
                <w:szCs w:val="16"/>
                <w:lang w:eastAsia="en-GB"/>
              </w:rPr>
              <w:t>Total</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6C75EFD9"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hAnsi="Arial" w:cs="Arial"/>
                <w:b/>
                <w:bCs/>
                <w:color w:val="000000"/>
                <w:sz w:val="16"/>
                <w:szCs w:val="16"/>
              </w:rPr>
              <w:t>1,881</w:t>
            </w:r>
          </w:p>
        </w:tc>
        <w:tc>
          <w:tcPr>
            <w:tcW w:w="1180" w:type="dxa"/>
            <w:tcBorders>
              <w:top w:val="nil"/>
              <w:left w:val="single" w:sz="4" w:space="0" w:color="A6A6A6"/>
              <w:bottom w:val="single" w:sz="4" w:space="0" w:color="A6A6A6"/>
              <w:right w:val="single" w:sz="4" w:space="0" w:color="A6A6A6"/>
            </w:tcBorders>
            <w:shd w:val="clear" w:color="000000" w:fill="F2F2F2"/>
            <w:noWrap/>
            <w:vAlign w:val="center"/>
          </w:tcPr>
          <w:p w14:paraId="037F4B27"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hAnsi="Arial" w:cs="Arial"/>
                <w:b/>
                <w:bCs/>
                <w:color w:val="000000"/>
                <w:sz w:val="16"/>
                <w:szCs w:val="16"/>
              </w:rPr>
              <w:t>£23.3</w:t>
            </w:r>
          </w:p>
        </w:tc>
        <w:tc>
          <w:tcPr>
            <w:tcW w:w="1060" w:type="dxa"/>
            <w:tcBorders>
              <w:top w:val="nil"/>
              <w:left w:val="single" w:sz="4" w:space="0" w:color="A6A6A6"/>
              <w:bottom w:val="single" w:sz="4" w:space="0" w:color="A6A6A6"/>
              <w:right w:val="single" w:sz="4" w:space="0" w:color="A6A6A6"/>
            </w:tcBorders>
            <w:shd w:val="clear" w:color="000000" w:fill="F2F2F2"/>
            <w:noWrap/>
            <w:vAlign w:val="center"/>
          </w:tcPr>
          <w:p w14:paraId="4572B943"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hAnsi="Arial" w:cs="Arial"/>
                <w:b/>
                <w:bCs/>
                <w:color w:val="000000"/>
                <w:sz w:val="16"/>
                <w:szCs w:val="16"/>
              </w:rPr>
              <w:t>7,609</w:t>
            </w:r>
          </w:p>
        </w:tc>
        <w:tc>
          <w:tcPr>
            <w:tcW w:w="1180" w:type="dxa"/>
            <w:tcBorders>
              <w:top w:val="nil"/>
              <w:left w:val="single" w:sz="4" w:space="0" w:color="A6A6A6"/>
              <w:bottom w:val="single" w:sz="4" w:space="0" w:color="A6A6A6"/>
              <w:right w:val="single" w:sz="4" w:space="0" w:color="A6A6A6"/>
            </w:tcBorders>
            <w:shd w:val="clear" w:color="000000" w:fill="F2F2F2"/>
            <w:noWrap/>
            <w:vAlign w:val="center"/>
            <w:hideMark/>
          </w:tcPr>
          <w:p w14:paraId="5D3A0B9E" w14:textId="77777777" w:rsidR="00EE4884" w:rsidRPr="00094EB5" w:rsidRDefault="00EE4884" w:rsidP="00EE4884">
            <w:pPr>
              <w:spacing w:after="0" w:line="240" w:lineRule="auto"/>
              <w:jc w:val="center"/>
              <w:rPr>
                <w:rFonts w:ascii="Arial" w:eastAsia="Times New Roman" w:hAnsi="Arial" w:cs="Arial"/>
                <w:b/>
                <w:bCs/>
                <w:color w:val="000000"/>
                <w:sz w:val="16"/>
                <w:szCs w:val="16"/>
                <w:lang w:eastAsia="en-GB"/>
              </w:rPr>
            </w:pPr>
            <w:r w:rsidRPr="00094EB5">
              <w:rPr>
                <w:rFonts w:ascii="Arial" w:hAnsi="Arial" w:cs="Arial"/>
                <w:b/>
                <w:bCs/>
                <w:color w:val="000000"/>
                <w:sz w:val="16"/>
                <w:szCs w:val="16"/>
              </w:rPr>
              <w:t>£20.0</w:t>
            </w:r>
          </w:p>
        </w:tc>
        <w:tc>
          <w:tcPr>
            <w:tcW w:w="1003" w:type="dxa"/>
            <w:tcBorders>
              <w:top w:val="nil"/>
              <w:left w:val="single" w:sz="4" w:space="0" w:color="A6A6A6"/>
              <w:bottom w:val="single" w:sz="4" w:space="0" w:color="A6A6A6"/>
              <w:right w:val="single" w:sz="4" w:space="0" w:color="A6A6A6"/>
            </w:tcBorders>
            <w:shd w:val="clear" w:color="000000" w:fill="F2F2F2"/>
            <w:vAlign w:val="center"/>
          </w:tcPr>
          <w:p w14:paraId="16DC82CB"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hAnsi="Arial" w:cs="Arial"/>
                <w:b/>
                <w:bCs/>
                <w:color w:val="000000"/>
                <w:sz w:val="16"/>
                <w:szCs w:val="16"/>
              </w:rPr>
              <w:t>-16.8%</w:t>
            </w:r>
          </w:p>
        </w:tc>
        <w:tc>
          <w:tcPr>
            <w:tcW w:w="1050" w:type="dxa"/>
            <w:tcBorders>
              <w:top w:val="nil"/>
              <w:left w:val="single" w:sz="4" w:space="0" w:color="A6A6A6"/>
              <w:bottom w:val="single" w:sz="4" w:space="0" w:color="A6A6A6"/>
              <w:right w:val="single" w:sz="4" w:space="0" w:color="A6A6A6"/>
            </w:tcBorders>
            <w:shd w:val="clear" w:color="000000" w:fill="F2F2F2"/>
            <w:vAlign w:val="center"/>
          </w:tcPr>
          <w:p w14:paraId="249269C8" w14:textId="77777777" w:rsidR="00EE4884" w:rsidRPr="00094EB5" w:rsidDel="0052176C"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hAnsi="Arial" w:cs="Arial"/>
                <w:b/>
                <w:bCs/>
                <w:color w:val="000000"/>
                <w:sz w:val="16"/>
                <w:szCs w:val="16"/>
              </w:rPr>
              <w:t>10,162</w:t>
            </w:r>
          </w:p>
        </w:tc>
        <w:tc>
          <w:tcPr>
            <w:tcW w:w="1007" w:type="dxa"/>
            <w:tcBorders>
              <w:top w:val="nil"/>
              <w:left w:val="nil"/>
              <w:bottom w:val="single" w:sz="4" w:space="0" w:color="808080"/>
              <w:right w:val="single" w:sz="4" w:space="0" w:color="808080"/>
            </w:tcBorders>
            <w:shd w:val="clear" w:color="000000" w:fill="F2F2F2"/>
            <w:noWrap/>
            <w:vAlign w:val="center"/>
            <w:hideMark/>
          </w:tcPr>
          <w:p w14:paraId="1FF0F4CD"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eastAsia="Times New Roman" w:hAnsi="Arial" w:cs="Arial"/>
                <w:b/>
                <w:bCs/>
                <w:color w:val="000000"/>
                <w:sz w:val="16"/>
                <w:szCs w:val="16"/>
                <w:lang w:eastAsia="en-GB"/>
              </w:rPr>
              <w:t>1,503</w:t>
            </w:r>
          </w:p>
        </w:tc>
        <w:tc>
          <w:tcPr>
            <w:tcW w:w="1261" w:type="dxa"/>
            <w:tcBorders>
              <w:top w:val="nil"/>
              <w:left w:val="nil"/>
              <w:bottom w:val="single" w:sz="4" w:space="0" w:color="808080"/>
              <w:right w:val="single" w:sz="4" w:space="0" w:color="808080"/>
            </w:tcBorders>
            <w:shd w:val="clear" w:color="000000" w:fill="F2F2F2"/>
            <w:noWrap/>
            <w:vAlign w:val="center"/>
            <w:hideMark/>
          </w:tcPr>
          <w:p w14:paraId="79EC1976"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eastAsia="Times New Roman" w:hAnsi="Arial" w:cs="Arial"/>
                <w:b/>
                <w:bCs/>
                <w:color w:val="000000"/>
                <w:sz w:val="16"/>
                <w:szCs w:val="16"/>
                <w:lang w:eastAsia="en-GB"/>
              </w:rPr>
              <w:t>£23.06</w:t>
            </w:r>
          </w:p>
        </w:tc>
        <w:tc>
          <w:tcPr>
            <w:tcW w:w="1003" w:type="dxa"/>
            <w:tcBorders>
              <w:top w:val="nil"/>
              <w:left w:val="nil"/>
              <w:bottom w:val="single" w:sz="4" w:space="0" w:color="808080"/>
              <w:right w:val="single" w:sz="4" w:space="0" w:color="808080"/>
            </w:tcBorders>
            <w:shd w:val="clear" w:color="000000" w:fill="F2F2F2"/>
            <w:noWrap/>
            <w:vAlign w:val="center"/>
            <w:hideMark/>
          </w:tcPr>
          <w:p w14:paraId="7199BE86"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eastAsia="Times New Roman" w:hAnsi="Arial" w:cs="Arial"/>
                <w:b/>
                <w:bCs/>
                <w:color w:val="000000"/>
                <w:sz w:val="16"/>
                <w:szCs w:val="16"/>
                <w:lang w:eastAsia="en-GB"/>
              </w:rPr>
              <w:t>7,464</w:t>
            </w:r>
          </w:p>
        </w:tc>
        <w:tc>
          <w:tcPr>
            <w:tcW w:w="1266" w:type="dxa"/>
            <w:tcBorders>
              <w:top w:val="nil"/>
              <w:left w:val="single" w:sz="4" w:space="0" w:color="808080"/>
              <w:bottom w:val="single" w:sz="4" w:space="0" w:color="808080"/>
              <w:right w:val="single" w:sz="4" w:space="0" w:color="808080"/>
            </w:tcBorders>
            <w:shd w:val="clear" w:color="000000" w:fill="F2F2F2"/>
            <w:noWrap/>
            <w:vAlign w:val="center"/>
            <w:hideMark/>
          </w:tcPr>
          <w:p w14:paraId="322F01DB"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hAnsi="Arial" w:cs="Arial"/>
                <w:b/>
                <w:bCs/>
                <w:color w:val="000000"/>
                <w:sz w:val="16"/>
                <w:szCs w:val="16"/>
              </w:rPr>
              <w:t>£18.86</w:t>
            </w:r>
          </w:p>
        </w:tc>
        <w:tc>
          <w:tcPr>
            <w:tcW w:w="1003" w:type="dxa"/>
            <w:tcBorders>
              <w:top w:val="nil"/>
              <w:left w:val="single" w:sz="4" w:space="0" w:color="808080"/>
              <w:bottom w:val="single" w:sz="4" w:space="0" w:color="808080"/>
              <w:right w:val="single" w:sz="4" w:space="0" w:color="808080"/>
            </w:tcBorders>
            <w:shd w:val="clear" w:color="000000" w:fill="F2F2F2"/>
            <w:vAlign w:val="center"/>
          </w:tcPr>
          <w:p w14:paraId="50670D0B"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hAnsi="Arial" w:cs="Arial"/>
                <w:b/>
                <w:bCs/>
                <w:color w:val="000000"/>
                <w:sz w:val="16"/>
                <w:szCs w:val="16"/>
              </w:rPr>
              <w:t>9,599</w:t>
            </w:r>
          </w:p>
        </w:tc>
        <w:tc>
          <w:tcPr>
            <w:tcW w:w="1273" w:type="dxa"/>
            <w:tcBorders>
              <w:top w:val="nil"/>
              <w:left w:val="single" w:sz="4" w:space="0" w:color="808080"/>
              <w:bottom w:val="single" w:sz="4" w:space="0" w:color="808080"/>
              <w:right w:val="single" w:sz="4" w:space="0" w:color="808080"/>
            </w:tcBorders>
            <w:shd w:val="clear" w:color="000000" w:fill="F2F2F2"/>
            <w:vAlign w:val="center"/>
          </w:tcPr>
          <w:p w14:paraId="1C6C3AB6" w14:textId="77777777" w:rsidR="00EE4884" w:rsidRPr="00094EB5" w:rsidRDefault="00EE4884" w:rsidP="00EE4884">
            <w:pPr>
              <w:spacing w:after="0" w:line="240" w:lineRule="auto"/>
              <w:jc w:val="center"/>
              <w:rPr>
                <w:rFonts w:ascii="Arial" w:eastAsia="Times New Roman" w:hAnsi="Arial" w:cs="Arial"/>
                <w:b/>
                <w:bCs/>
                <w:color w:val="000000"/>
                <w:sz w:val="16"/>
                <w:szCs w:val="16"/>
                <w:highlight w:val="yellow"/>
                <w:lang w:eastAsia="en-GB"/>
              </w:rPr>
            </w:pPr>
            <w:r w:rsidRPr="00094EB5">
              <w:rPr>
                <w:rFonts w:ascii="Arial" w:hAnsi="Arial" w:cs="Arial"/>
                <w:b/>
                <w:bCs/>
                <w:color w:val="000000"/>
                <w:sz w:val="16"/>
                <w:szCs w:val="16"/>
              </w:rPr>
              <w:t>-22.3%</w:t>
            </w:r>
          </w:p>
        </w:tc>
      </w:tr>
    </w:tbl>
    <w:bookmarkEnd w:id="2"/>
    <w:p w14:paraId="0990913E" w14:textId="50F0984E" w:rsidR="0052176C" w:rsidRPr="006B4229" w:rsidRDefault="00B13B18" w:rsidP="0022044B">
      <w:pPr>
        <w:shd w:val="clear" w:color="auto" w:fill="FFFFFF"/>
        <w:rPr>
          <w:rFonts w:ascii="Arial" w:hAnsi="Arial" w:cs="Arial"/>
          <w:u w:val="single"/>
        </w:rPr>
        <w:sectPr w:rsidR="0052176C" w:rsidRPr="006B4229" w:rsidSect="00634026">
          <w:pgSz w:w="16838" w:h="11906" w:orient="landscape"/>
          <w:pgMar w:top="1440" w:right="1440" w:bottom="1440" w:left="1440" w:header="709" w:footer="709" w:gutter="0"/>
          <w:cols w:space="708"/>
          <w:docGrid w:linePitch="360"/>
        </w:sectPr>
      </w:pPr>
      <w:r w:rsidRPr="00BB4105">
        <w:rPr>
          <w:rFonts w:ascii="Arial" w:hAnsi="Arial" w:cs="Arial"/>
          <w:i/>
          <w:color w:val="000000" w:themeColor="text1"/>
        </w:rPr>
        <w:t xml:space="preserve">* Positive figures in the column ‘Pay Gap </w:t>
      </w:r>
      <w:r w:rsidR="00466CC0" w:rsidRPr="00BB4105">
        <w:rPr>
          <w:rFonts w:ascii="Arial" w:hAnsi="Arial" w:cs="Arial"/>
          <w:i/>
          <w:color w:val="000000" w:themeColor="text1"/>
        </w:rPr>
        <w:t xml:space="preserve">by </w:t>
      </w:r>
      <w:proofErr w:type="spellStart"/>
      <w:r w:rsidR="00466CC0" w:rsidRPr="00BB4105">
        <w:rPr>
          <w:rFonts w:ascii="Arial" w:hAnsi="Arial" w:cs="Arial"/>
          <w:i/>
          <w:color w:val="000000" w:themeColor="text1"/>
        </w:rPr>
        <w:t>payband</w:t>
      </w:r>
      <w:proofErr w:type="spellEnd"/>
      <w:r w:rsidRPr="00BB4105">
        <w:rPr>
          <w:rFonts w:ascii="Arial" w:hAnsi="Arial" w:cs="Arial"/>
          <w:i/>
          <w:color w:val="000000" w:themeColor="text1"/>
        </w:rPr>
        <w:t xml:space="preserve"> indicate a pay gap in favour of white staff</w:t>
      </w:r>
    </w:p>
    <w:p w14:paraId="58352823" w14:textId="1E25B673" w:rsidR="00AB6818" w:rsidRPr="006B4229" w:rsidRDefault="000D7ABE" w:rsidP="0022044B">
      <w:pPr>
        <w:shd w:val="clear" w:color="auto" w:fill="FFFFFF"/>
        <w:rPr>
          <w:rFonts w:ascii="Arial" w:hAnsi="Arial" w:cs="Arial"/>
        </w:rPr>
      </w:pPr>
      <w:r w:rsidRPr="006B4229">
        <w:rPr>
          <w:rFonts w:ascii="Arial" w:hAnsi="Arial" w:cs="Arial"/>
        </w:rPr>
        <w:lastRenderedPageBreak/>
        <w:t>On face value, the</w:t>
      </w:r>
      <w:r w:rsidR="0001355C" w:rsidRPr="006B4229">
        <w:rPr>
          <w:rFonts w:ascii="Arial" w:hAnsi="Arial" w:cs="Arial"/>
        </w:rPr>
        <w:t xml:space="preserve"> above</w:t>
      </w:r>
      <w:r w:rsidRPr="006B4229">
        <w:rPr>
          <w:rFonts w:ascii="Arial" w:hAnsi="Arial" w:cs="Arial"/>
        </w:rPr>
        <w:t xml:space="preserve"> data indicates that for </w:t>
      </w:r>
      <w:proofErr w:type="spellStart"/>
      <w:r w:rsidRPr="006B4229">
        <w:rPr>
          <w:rFonts w:ascii="Arial" w:hAnsi="Arial" w:cs="Arial"/>
        </w:rPr>
        <w:t>AfC</w:t>
      </w:r>
      <w:proofErr w:type="spellEnd"/>
      <w:r w:rsidRPr="006B4229">
        <w:rPr>
          <w:rFonts w:ascii="Arial" w:hAnsi="Arial" w:cs="Arial"/>
        </w:rPr>
        <w:t xml:space="preserve"> bands the ethnicity pay gap is in favour of Black, Asian and Minority </w:t>
      </w:r>
      <w:r w:rsidR="00E36323" w:rsidRPr="006B4229">
        <w:rPr>
          <w:rFonts w:ascii="Arial" w:hAnsi="Arial" w:cs="Arial"/>
        </w:rPr>
        <w:t xml:space="preserve">Ethnic </w:t>
      </w:r>
      <w:r w:rsidRPr="006B4229">
        <w:rPr>
          <w:rFonts w:ascii="Arial" w:hAnsi="Arial" w:cs="Arial"/>
        </w:rPr>
        <w:t xml:space="preserve">staff </w:t>
      </w:r>
      <w:r w:rsidR="00642E11" w:rsidRPr="006B4229">
        <w:rPr>
          <w:rFonts w:ascii="Arial" w:hAnsi="Arial" w:cs="Arial"/>
        </w:rPr>
        <w:t>within</w:t>
      </w:r>
      <w:r w:rsidRPr="006B4229">
        <w:rPr>
          <w:rFonts w:ascii="Arial" w:hAnsi="Arial" w:cs="Arial"/>
        </w:rPr>
        <w:t xml:space="preserve"> bands; 2,3,4,5,</w:t>
      </w:r>
      <w:r w:rsidR="002F2728" w:rsidRPr="006B4229">
        <w:rPr>
          <w:rFonts w:ascii="Arial" w:hAnsi="Arial" w:cs="Arial"/>
        </w:rPr>
        <w:t xml:space="preserve"> and 8a</w:t>
      </w:r>
      <w:r w:rsidR="004E461A">
        <w:rPr>
          <w:rFonts w:ascii="Arial" w:hAnsi="Arial" w:cs="Arial"/>
        </w:rPr>
        <w:t xml:space="preserve"> and 8b</w:t>
      </w:r>
      <w:r w:rsidRPr="006B4229">
        <w:rPr>
          <w:rFonts w:ascii="Arial" w:hAnsi="Arial" w:cs="Arial"/>
        </w:rPr>
        <w:t xml:space="preserve">. </w:t>
      </w:r>
      <w:r w:rsidR="0001355C" w:rsidRPr="006B4229">
        <w:rPr>
          <w:rFonts w:ascii="Arial" w:hAnsi="Arial" w:cs="Arial"/>
        </w:rPr>
        <w:t>These figures contribute to the mean ethnicity pay gap of -</w:t>
      </w:r>
      <w:r w:rsidR="00BE3E40" w:rsidRPr="006B4229">
        <w:rPr>
          <w:rFonts w:ascii="Arial" w:hAnsi="Arial" w:cs="Arial"/>
        </w:rPr>
        <w:t>16</w:t>
      </w:r>
      <w:r w:rsidR="00384717" w:rsidRPr="006B4229">
        <w:rPr>
          <w:rFonts w:ascii="Arial" w:hAnsi="Arial" w:cs="Arial"/>
        </w:rPr>
        <w:t>.8</w:t>
      </w:r>
      <w:r w:rsidR="0001355C" w:rsidRPr="006B4229">
        <w:rPr>
          <w:rFonts w:ascii="Arial" w:hAnsi="Arial" w:cs="Arial"/>
        </w:rPr>
        <w:t xml:space="preserve">%. </w:t>
      </w:r>
      <w:r w:rsidR="001D5105" w:rsidRPr="006B4229">
        <w:rPr>
          <w:rFonts w:ascii="Arial" w:hAnsi="Arial" w:cs="Arial"/>
        </w:rPr>
        <w:t xml:space="preserve"> </w:t>
      </w:r>
    </w:p>
    <w:p w14:paraId="104ACE6C" w14:textId="7F0A7D3B" w:rsidR="0001622E" w:rsidRPr="006B4229" w:rsidRDefault="0001355C" w:rsidP="0022044B">
      <w:pPr>
        <w:shd w:val="clear" w:color="auto" w:fill="FFFFFF"/>
        <w:rPr>
          <w:rFonts w:ascii="Arial" w:hAnsi="Arial" w:cs="Arial"/>
          <w:b/>
          <w:bCs/>
        </w:rPr>
      </w:pPr>
      <w:r w:rsidRPr="006B4229">
        <w:rPr>
          <w:rFonts w:ascii="Arial" w:hAnsi="Arial" w:cs="Arial"/>
        </w:rPr>
        <w:t xml:space="preserve">To help further explain this, </w:t>
      </w:r>
      <w:r w:rsidR="00AB6818" w:rsidRPr="006B4229">
        <w:rPr>
          <w:rFonts w:ascii="Arial" w:hAnsi="Arial" w:cs="Arial"/>
        </w:rPr>
        <w:t>15.</w:t>
      </w:r>
      <w:r w:rsidR="00384717" w:rsidRPr="006B4229">
        <w:rPr>
          <w:rFonts w:ascii="Arial" w:hAnsi="Arial" w:cs="Arial"/>
        </w:rPr>
        <w:t>1</w:t>
      </w:r>
      <w:r w:rsidR="00AB6818" w:rsidRPr="006B4229">
        <w:rPr>
          <w:rFonts w:ascii="Arial" w:hAnsi="Arial" w:cs="Arial"/>
        </w:rPr>
        <w:t>% of our workforce are from a Black, Asian and Minority Ethnic background. Of 15.</w:t>
      </w:r>
      <w:r w:rsidR="00384717" w:rsidRPr="006B4229">
        <w:rPr>
          <w:rFonts w:ascii="Arial" w:hAnsi="Arial" w:cs="Arial"/>
        </w:rPr>
        <w:t>1</w:t>
      </w:r>
      <w:r w:rsidR="00AB6818" w:rsidRPr="006B4229">
        <w:rPr>
          <w:rFonts w:ascii="Arial" w:hAnsi="Arial" w:cs="Arial"/>
        </w:rPr>
        <w:t>% we hav</w:t>
      </w:r>
      <w:r w:rsidRPr="006B4229">
        <w:rPr>
          <w:rFonts w:ascii="Arial" w:hAnsi="Arial" w:cs="Arial"/>
        </w:rPr>
        <w:t>e clustered the pay brackets as follows;</w:t>
      </w:r>
      <w:r w:rsidR="00AB6818" w:rsidRPr="006B4229">
        <w:rPr>
          <w:rFonts w:ascii="Arial" w:hAnsi="Arial" w:cs="Arial"/>
        </w:rPr>
        <w:t xml:space="preserve"> </w:t>
      </w:r>
      <w:r w:rsidR="00D20991" w:rsidRPr="006B4229">
        <w:rPr>
          <w:rFonts w:ascii="Arial" w:hAnsi="Arial" w:cs="Arial"/>
        </w:rPr>
        <w:t xml:space="preserve">28% of BAME staff are within Bands 1-4, 44% are within Bands 5-9 and 28% are within the medical pay bracket. Compared to last years’ figures, 4% more BAME staff are within band 1-4, and the ethnic balance of staff in band 5-9 has stayed the same, while the proportion of BAME staff in the medical staff grouping has decreased by 5%. These variances </w:t>
      </w:r>
      <w:r w:rsidR="0001622E" w:rsidRPr="006B4229">
        <w:rPr>
          <w:rFonts w:ascii="Arial" w:hAnsi="Arial" w:cs="Arial"/>
        </w:rPr>
        <w:t>seem to</w:t>
      </w:r>
      <w:r w:rsidR="00D20991" w:rsidRPr="006B4229">
        <w:rPr>
          <w:rFonts w:ascii="Arial" w:hAnsi="Arial" w:cs="Arial"/>
        </w:rPr>
        <w:t xml:space="preserve"> account for why we have a smaller pay gap in favour of BAME staff </w:t>
      </w:r>
      <w:r w:rsidR="00B06941" w:rsidRPr="006B4229">
        <w:rPr>
          <w:rFonts w:ascii="Arial" w:hAnsi="Arial" w:cs="Arial"/>
        </w:rPr>
        <w:t>compared to 2023.</w:t>
      </w:r>
    </w:p>
    <w:tbl>
      <w:tblPr>
        <w:tblW w:w="4700" w:type="dxa"/>
        <w:tblLook w:val="04A0" w:firstRow="1" w:lastRow="0" w:firstColumn="1" w:lastColumn="0" w:noHBand="0" w:noVBand="1"/>
      </w:tblPr>
      <w:tblGrid>
        <w:gridCol w:w="2180"/>
        <w:gridCol w:w="1180"/>
        <w:gridCol w:w="1340"/>
      </w:tblGrid>
      <w:tr w:rsidR="00BE3E40" w:rsidRPr="00BE3E40" w14:paraId="57669D39" w14:textId="77777777" w:rsidTr="00BE3E40">
        <w:trPr>
          <w:trHeight w:val="300"/>
        </w:trPr>
        <w:tc>
          <w:tcPr>
            <w:tcW w:w="2180" w:type="dxa"/>
            <w:tcBorders>
              <w:top w:val="single" w:sz="4" w:space="0" w:color="95B3D7"/>
              <w:left w:val="single" w:sz="4" w:space="0" w:color="95B3D7"/>
              <w:bottom w:val="single" w:sz="4" w:space="0" w:color="95B3D7"/>
              <w:right w:val="nil"/>
            </w:tcBorders>
            <w:shd w:val="clear" w:color="4F81BD" w:fill="4F81BD"/>
            <w:noWrap/>
            <w:vAlign w:val="bottom"/>
            <w:hideMark/>
          </w:tcPr>
          <w:p w14:paraId="5F710CE3" w14:textId="77777777" w:rsidR="00BE3E40" w:rsidRPr="00BE3E40" w:rsidRDefault="00BE3E40" w:rsidP="00BE3E40">
            <w:pPr>
              <w:spacing w:after="0" w:line="240" w:lineRule="auto"/>
              <w:rPr>
                <w:rFonts w:ascii="Calibri" w:eastAsia="Times New Roman" w:hAnsi="Calibri" w:cs="Calibri"/>
                <w:b/>
                <w:bCs/>
                <w:color w:val="FFFFFF"/>
                <w:sz w:val="16"/>
                <w:szCs w:val="16"/>
                <w:lang w:eastAsia="en-GB"/>
              </w:rPr>
            </w:pPr>
            <w:r w:rsidRPr="00BE3E40">
              <w:rPr>
                <w:rFonts w:ascii="Calibri" w:eastAsia="Times New Roman" w:hAnsi="Calibri" w:cs="Calibri"/>
                <w:b/>
                <w:bCs/>
                <w:color w:val="FFFFFF"/>
                <w:sz w:val="16"/>
                <w:szCs w:val="16"/>
                <w:lang w:eastAsia="en-GB"/>
              </w:rPr>
              <w:t>Band Grouping</w:t>
            </w:r>
          </w:p>
        </w:tc>
        <w:tc>
          <w:tcPr>
            <w:tcW w:w="1180" w:type="dxa"/>
            <w:tcBorders>
              <w:top w:val="single" w:sz="4" w:space="0" w:color="95B3D7"/>
              <w:left w:val="nil"/>
              <w:bottom w:val="single" w:sz="4" w:space="0" w:color="95B3D7"/>
              <w:right w:val="nil"/>
            </w:tcBorders>
            <w:shd w:val="clear" w:color="4F81BD" w:fill="4F81BD"/>
            <w:noWrap/>
            <w:vAlign w:val="bottom"/>
            <w:hideMark/>
          </w:tcPr>
          <w:p w14:paraId="0F085655" w14:textId="77777777" w:rsidR="00BE3E40" w:rsidRPr="00BE3E40" w:rsidRDefault="00BE3E40" w:rsidP="00BE3E40">
            <w:pPr>
              <w:spacing w:after="0" w:line="240" w:lineRule="auto"/>
              <w:jc w:val="center"/>
              <w:rPr>
                <w:rFonts w:ascii="Calibri" w:eastAsia="Times New Roman" w:hAnsi="Calibri" w:cs="Calibri"/>
                <w:b/>
                <w:bCs/>
                <w:color w:val="FFFFFF"/>
                <w:sz w:val="16"/>
                <w:szCs w:val="16"/>
                <w:lang w:eastAsia="en-GB"/>
              </w:rPr>
            </w:pPr>
            <w:r w:rsidRPr="00BE3E40">
              <w:rPr>
                <w:rFonts w:ascii="Calibri" w:eastAsia="Times New Roman" w:hAnsi="Calibri" w:cs="Calibri"/>
                <w:b/>
                <w:bCs/>
                <w:color w:val="FFFFFF"/>
                <w:sz w:val="16"/>
                <w:szCs w:val="16"/>
                <w:lang w:eastAsia="en-GB"/>
              </w:rPr>
              <w:t>White</w:t>
            </w:r>
          </w:p>
        </w:tc>
        <w:tc>
          <w:tcPr>
            <w:tcW w:w="1340" w:type="dxa"/>
            <w:tcBorders>
              <w:top w:val="single" w:sz="4" w:space="0" w:color="95B3D7"/>
              <w:left w:val="nil"/>
              <w:bottom w:val="single" w:sz="4" w:space="0" w:color="95B3D7"/>
              <w:right w:val="single" w:sz="4" w:space="0" w:color="95B3D7"/>
            </w:tcBorders>
            <w:shd w:val="clear" w:color="4F81BD" w:fill="4F81BD"/>
            <w:noWrap/>
            <w:vAlign w:val="bottom"/>
            <w:hideMark/>
          </w:tcPr>
          <w:p w14:paraId="4DE4A3A4" w14:textId="77777777" w:rsidR="00BE3E40" w:rsidRPr="00BE3E40" w:rsidRDefault="00BE3E40" w:rsidP="00BE3E40">
            <w:pPr>
              <w:spacing w:after="0" w:line="240" w:lineRule="auto"/>
              <w:jc w:val="center"/>
              <w:rPr>
                <w:rFonts w:ascii="Calibri" w:eastAsia="Times New Roman" w:hAnsi="Calibri" w:cs="Calibri"/>
                <w:b/>
                <w:bCs/>
                <w:color w:val="FFFFFF"/>
                <w:sz w:val="16"/>
                <w:szCs w:val="16"/>
                <w:lang w:eastAsia="en-GB"/>
              </w:rPr>
            </w:pPr>
            <w:r w:rsidRPr="00BE3E40">
              <w:rPr>
                <w:rFonts w:ascii="Calibri" w:eastAsia="Times New Roman" w:hAnsi="Calibri" w:cs="Calibri"/>
                <w:b/>
                <w:bCs/>
                <w:color w:val="FFFFFF"/>
                <w:sz w:val="16"/>
                <w:szCs w:val="16"/>
                <w:lang w:eastAsia="en-GB"/>
              </w:rPr>
              <w:t>BAME</w:t>
            </w:r>
          </w:p>
        </w:tc>
      </w:tr>
      <w:tr w:rsidR="00BE3E40" w:rsidRPr="00BE3E40" w14:paraId="15D6D3A2" w14:textId="77777777" w:rsidTr="00BE3E40">
        <w:trPr>
          <w:trHeight w:val="300"/>
        </w:trPr>
        <w:tc>
          <w:tcPr>
            <w:tcW w:w="2180" w:type="dxa"/>
            <w:tcBorders>
              <w:top w:val="single" w:sz="4" w:space="0" w:color="95B3D7"/>
              <w:left w:val="single" w:sz="4" w:space="0" w:color="95B3D7"/>
              <w:bottom w:val="single" w:sz="4" w:space="0" w:color="95B3D7"/>
              <w:right w:val="nil"/>
            </w:tcBorders>
            <w:shd w:val="clear" w:color="DCE6F1" w:fill="DCE6F1"/>
            <w:noWrap/>
            <w:vAlign w:val="bottom"/>
            <w:hideMark/>
          </w:tcPr>
          <w:p w14:paraId="16AA7AF6" w14:textId="77777777" w:rsidR="00BE3E40" w:rsidRPr="00BE3E40" w:rsidRDefault="00BE3E40" w:rsidP="00BE3E40">
            <w:pPr>
              <w:spacing w:after="0" w:line="240" w:lineRule="auto"/>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Band 1-4</w:t>
            </w:r>
          </w:p>
        </w:tc>
        <w:tc>
          <w:tcPr>
            <w:tcW w:w="1180" w:type="dxa"/>
            <w:tcBorders>
              <w:top w:val="single" w:sz="4" w:space="0" w:color="95B3D7"/>
              <w:left w:val="nil"/>
              <w:bottom w:val="single" w:sz="4" w:space="0" w:color="95B3D7"/>
              <w:right w:val="nil"/>
            </w:tcBorders>
            <w:shd w:val="clear" w:color="DCE6F1" w:fill="DCE6F1"/>
            <w:noWrap/>
            <w:vAlign w:val="bottom"/>
            <w:hideMark/>
          </w:tcPr>
          <w:p w14:paraId="253BEE62" w14:textId="77777777" w:rsidR="00BE3E40" w:rsidRPr="00BE3E40" w:rsidRDefault="00BE3E40" w:rsidP="00BE3E40">
            <w:pPr>
              <w:spacing w:after="0" w:line="240" w:lineRule="auto"/>
              <w:jc w:val="right"/>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45%</w:t>
            </w:r>
          </w:p>
        </w:tc>
        <w:tc>
          <w:tcPr>
            <w:tcW w:w="1340" w:type="dxa"/>
            <w:tcBorders>
              <w:top w:val="single" w:sz="4" w:space="0" w:color="95B3D7"/>
              <w:left w:val="nil"/>
              <w:bottom w:val="single" w:sz="4" w:space="0" w:color="95B3D7"/>
              <w:right w:val="single" w:sz="4" w:space="0" w:color="95B3D7"/>
            </w:tcBorders>
            <w:shd w:val="clear" w:color="DCE6F1" w:fill="DCE6F1"/>
            <w:noWrap/>
            <w:vAlign w:val="bottom"/>
            <w:hideMark/>
          </w:tcPr>
          <w:p w14:paraId="0734F63A" w14:textId="77777777" w:rsidR="00BE3E40" w:rsidRPr="00BE3E40" w:rsidRDefault="00BE3E40" w:rsidP="00BE3E40">
            <w:pPr>
              <w:spacing w:after="0" w:line="240" w:lineRule="auto"/>
              <w:jc w:val="right"/>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28%</w:t>
            </w:r>
          </w:p>
        </w:tc>
      </w:tr>
      <w:tr w:rsidR="00BE3E40" w:rsidRPr="00BE3E40" w14:paraId="7BB226FE" w14:textId="77777777" w:rsidTr="00BE3E40">
        <w:trPr>
          <w:trHeight w:val="300"/>
        </w:trPr>
        <w:tc>
          <w:tcPr>
            <w:tcW w:w="2180" w:type="dxa"/>
            <w:tcBorders>
              <w:top w:val="single" w:sz="4" w:space="0" w:color="95B3D7"/>
              <w:left w:val="single" w:sz="4" w:space="0" w:color="95B3D7"/>
              <w:bottom w:val="single" w:sz="4" w:space="0" w:color="95B3D7"/>
              <w:right w:val="nil"/>
            </w:tcBorders>
            <w:shd w:val="clear" w:color="auto" w:fill="auto"/>
            <w:noWrap/>
            <w:vAlign w:val="bottom"/>
            <w:hideMark/>
          </w:tcPr>
          <w:p w14:paraId="6D81A90B" w14:textId="77777777" w:rsidR="00BE3E40" w:rsidRPr="00BE3E40" w:rsidRDefault="00BE3E40" w:rsidP="00BE3E40">
            <w:pPr>
              <w:spacing w:after="0" w:line="240" w:lineRule="auto"/>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Band 5-9</w:t>
            </w:r>
          </w:p>
        </w:tc>
        <w:tc>
          <w:tcPr>
            <w:tcW w:w="1180" w:type="dxa"/>
            <w:tcBorders>
              <w:top w:val="single" w:sz="4" w:space="0" w:color="95B3D7"/>
              <w:left w:val="nil"/>
              <w:bottom w:val="single" w:sz="4" w:space="0" w:color="95B3D7"/>
              <w:right w:val="nil"/>
            </w:tcBorders>
            <w:shd w:val="clear" w:color="auto" w:fill="auto"/>
            <w:noWrap/>
            <w:vAlign w:val="bottom"/>
            <w:hideMark/>
          </w:tcPr>
          <w:p w14:paraId="223EF7DE" w14:textId="77777777" w:rsidR="00BE3E40" w:rsidRPr="00BE3E40" w:rsidRDefault="00BE3E40" w:rsidP="00BE3E40">
            <w:pPr>
              <w:spacing w:after="0" w:line="240" w:lineRule="auto"/>
              <w:jc w:val="right"/>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47%</w:t>
            </w:r>
          </w:p>
        </w:tc>
        <w:tc>
          <w:tcPr>
            <w:tcW w:w="1340" w:type="dxa"/>
            <w:tcBorders>
              <w:top w:val="single" w:sz="4" w:space="0" w:color="95B3D7"/>
              <w:left w:val="nil"/>
              <w:bottom w:val="single" w:sz="4" w:space="0" w:color="95B3D7"/>
              <w:right w:val="single" w:sz="4" w:space="0" w:color="95B3D7"/>
            </w:tcBorders>
            <w:shd w:val="clear" w:color="auto" w:fill="auto"/>
            <w:noWrap/>
            <w:vAlign w:val="bottom"/>
            <w:hideMark/>
          </w:tcPr>
          <w:p w14:paraId="64B7D6A3" w14:textId="77777777" w:rsidR="00BE3E40" w:rsidRPr="00BE3E40" w:rsidRDefault="00BE3E40" w:rsidP="00BE3E40">
            <w:pPr>
              <w:spacing w:after="0" w:line="240" w:lineRule="auto"/>
              <w:jc w:val="right"/>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44%</w:t>
            </w:r>
          </w:p>
        </w:tc>
      </w:tr>
      <w:tr w:rsidR="00BE3E40" w:rsidRPr="00BE3E40" w14:paraId="5E59750B" w14:textId="77777777" w:rsidTr="00BE3E40">
        <w:trPr>
          <w:trHeight w:val="300"/>
        </w:trPr>
        <w:tc>
          <w:tcPr>
            <w:tcW w:w="2180" w:type="dxa"/>
            <w:tcBorders>
              <w:top w:val="single" w:sz="4" w:space="0" w:color="95B3D7"/>
              <w:left w:val="single" w:sz="4" w:space="0" w:color="95B3D7"/>
              <w:bottom w:val="single" w:sz="4" w:space="0" w:color="95B3D7"/>
              <w:right w:val="nil"/>
            </w:tcBorders>
            <w:shd w:val="clear" w:color="DCE6F1" w:fill="DCE6F1"/>
            <w:noWrap/>
            <w:vAlign w:val="bottom"/>
            <w:hideMark/>
          </w:tcPr>
          <w:p w14:paraId="7C8EE12B" w14:textId="77777777" w:rsidR="00BE3E40" w:rsidRPr="00BE3E40" w:rsidRDefault="00BE3E40" w:rsidP="00BE3E40">
            <w:pPr>
              <w:spacing w:after="0" w:line="240" w:lineRule="auto"/>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Medical staff</w:t>
            </w:r>
          </w:p>
        </w:tc>
        <w:tc>
          <w:tcPr>
            <w:tcW w:w="1180" w:type="dxa"/>
            <w:tcBorders>
              <w:top w:val="single" w:sz="4" w:space="0" w:color="95B3D7"/>
              <w:left w:val="nil"/>
              <w:bottom w:val="single" w:sz="4" w:space="0" w:color="95B3D7"/>
              <w:right w:val="nil"/>
            </w:tcBorders>
            <w:shd w:val="clear" w:color="DCE6F1" w:fill="DCE6F1"/>
            <w:noWrap/>
            <w:vAlign w:val="bottom"/>
            <w:hideMark/>
          </w:tcPr>
          <w:p w14:paraId="10613B6A" w14:textId="77777777" w:rsidR="00BE3E40" w:rsidRPr="00BE3E40" w:rsidRDefault="00BE3E40" w:rsidP="00BE3E40">
            <w:pPr>
              <w:spacing w:after="0" w:line="240" w:lineRule="auto"/>
              <w:jc w:val="right"/>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8%</w:t>
            </w:r>
          </w:p>
        </w:tc>
        <w:tc>
          <w:tcPr>
            <w:tcW w:w="1340" w:type="dxa"/>
            <w:tcBorders>
              <w:top w:val="single" w:sz="4" w:space="0" w:color="95B3D7"/>
              <w:left w:val="nil"/>
              <w:bottom w:val="single" w:sz="4" w:space="0" w:color="95B3D7"/>
              <w:right w:val="single" w:sz="4" w:space="0" w:color="95B3D7"/>
            </w:tcBorders>
            <w:shd w:val="clear" w:color="DCE6F1" w:fill="DCE6F1"/>
            <w:noWrap/>
            <w:vAlign w:val="bottom"/>
            <w:hideMark/>
          </w:tcPr>
          <w:p w14:paraId="7D3110AB" w14:textId="77777777" w:rsidR="00BE3E40" w:rsidRPr="00BE3E40" w:rsidRDefault="00BE3E40" w:rsidP="00BE3E40">
            <w:pPr>
              <w:spacing w:after="0" w:line="240" w:lineRule="auto"/>
              <w:jc w:val="right"/>
              <w:rPr>
                <w:rFonts w:ascii="Calibri" w:eastAsia="Times New Roman" w:hAnsi="Calibri" w:cs="Calibri"/>
                <w:color w:val="000000"/>
                <w:sz w:val="16"/>
                <w:szCs w:val="16"/>
                <w:lang w:eastAsia="en-GB"/>
              </w:rPr>
            </w:pPr>
            <w:r w:rsidRPr="00BE3E40">
              <w:rPr>
                <w:rFonts w:ascii="Calibri" w:eastAsia="Times New Roman" w:hAnsi="Calibri" w:cs="Calibri"/>
                <w:color w:val="000000"/>
                <w:sz w:val="16"/>
                <w:szCs w:val="16"/>
                <w:lang w:eastAsia="en-GB"/>
              </w:rPr>
              <w:t>28%</w:t>
            </w:r>
          </w:p>
        </w:tc>
      </w:tr>
    </w:tbl>
    <w:p w14:paraId="6225889C" w14:textId="77777777" w:rsidR="00A070D3" w:rsidRDefault="00A070D3" w:rsidP="0022044B">
      <w:pPr>
        <w:shd w:val="clear" w:color="auto" w:fill="FFFFFF"/>
        <w:rPr>
          <w:rFonts w:cstheme="minorHAnsi"/>
        </w:rPr>
      </w:pPr>
    </w:p>
    <w:tbl>
      <w:tblPr>
        <w:tblpPr w:leftFromText="180" w:rightFromText="180" w:vertAnchor="text" w:horzAnchor="margin" w:tblpXSpec="center" w:tblpY="4077"/>
        <w:tblW w:w="9960" w:type="dxa"/>
        <w:tblLook w:val="04A0" w:firstRow="1" w:lastRow="0" w:firstColumn="1" w:lastColumn="0" w:noHBand="0" w:noVBand="1"/>
      </w:tblPr>
      <w:tblGrid>
        <w:gridCol w:w="2180"/>
        <w:gridCol w:w="1280"/>
        <w:gridCol w:w="1420"/>
        <w:gridCol w:w="1300"/>
        <w:gridCol w:w="2200"/>
        <w:gridCol w:w="1580"/>
      </w:tblGrid>
      <w:tr w:rsidR="00EE4884" w:rsidRPr="00EE4884" w14:paraId="2AF24723" w14:textId="77777777" w:rsidTr="002520DD">
        <w:trPr>
          <w:trHeight w:val="803"/>
        </w:trPr>
        <w:tc>
          <w:tcPr>
            <w:tcW w:w="2180" w:type="dxa"/>
            <w:tcBorders>
              <w:top w:val="single" w:sz="4" w:space="0" w:color="A6A6A6"/>
              <w:left w:val="single" w:sz="4" w:space="0" w:color="A6A6A6"/>
              <w:bottom w:val="single" w:sz="4" w:space="0" w:color="A6A6A6"/>
              <w:right w:val="single" w:sz="4" w:space="0" w:color="A6A6A6"/>
            </w:tcBorders>
            <w:shd w:val="clear" w:color="000000" w:fill="F2F2F2"/>
            <w:noWrap/>
            <w:vAlign w:val="bottom"/>
            <w:hideMark/>
          </w:tcPr>
          <w:p w14:paraId="39732327" w14:textId="77777777" w:rsidR="00EE4884" w:rsidRPr="00EE4884" w:rsidRDefault="00EE4884" w:rsidP="002520DD">
            <w:pPr>
              <w:spacing w:after="0" w:line="240" w:lineRule="auto"/>
              <w:rPr>
                <w:rFonts w:ascii="Calibri" w:eastAsia="Times New Roman" w:hAnsi="Calibri" w:cs="Calibri"/>
                <w:b/>
                <w:bCs/>
                <w:color w:val="000000"/>
                <w:lang w:eastAsia="en-GB"/>
              </w:rPr>
            </w:pPr>
            <w:r w:rsidRPr="00EE4884">
              <w:rPr>
                <w:rFonts w:ascii="Calibri" w:eastAsia="Times New Roman" w:hAnsi="Calibri" w:cs="Calibri"/>
                <w:b/>
                <w:bCs/>
                <w:color w:val="000000"/>
                <w:lang w:eastAsia="en-GB"/>
              </w:rPr>
              <w:t> </w:t>
            </w:r>
          </w:p>
        </w:tc>
        <w:tc>
          <w:tcPr>
            <w:tcW w:w="1280" w:type="dxa"/>
            <w:tcBorders>
              <w:top w:val="single" w:sz="4" w:space="0" w:color="A6A6A6"/>
              <w:left w:val="nil"/>
              <w:bottom w:val="single" w:sz="4" w:space="0" w:color="A6A6A6"/>
              <w:right w:val="single" w:sz="4" w:space="0" w:color="A6A6A6"/>
            </w:tcBorders>
            <w:shd w:val="clear" w:color="000000" w:fill="F2F2F2"/>
            <w:vAlign w:val="center"/>
            <w:hideMark/>
          </w:tcPr>
          <w:p w14:paraId="1118524F" w14:textId="77777777" w:rsidR="00EE4884" w:rsidRPr="00EE4884" w:rsidRDefault="00EE4884" w:rsidP="002520DD">
            <w:pPr>
              <w:spacing w:after="0" w:line="240" w:lineRule="auto"/>
              <w:jc w:val="center"/>
              <w:rPr>
                <w:rFonts w:ascii="Calibri" w:eastAsia="Times New Roman" w:hAnsi="Calibri" w:cs="Calibri"/>
                <w:b/>
                <w:bCs/>
                <w:color w:val="000000"/>
                <w:lang w:eastAsia="en-GB"/>
              </w:rPr>
            </w:pPr>
            <w:r w:rsidRPr="00EE4884">
              <w:rPr>
                <w:rFonts w:ascii="Calibri" w:eastAsia="Times New Roman" w:hAnsi="Calibri" w:cs="Calibri"/>
                <w:b/>
                <w:bCs/>
                <w:color w:val="000000"/>
                <w:lang w:eastAsia="en-GB"/>
              </w:rPr>
              <w:t>Headcount</w:t>
            </w:r>
          </w:p>
        </w:tc>
        <w:tc>
          <w:tcPr>
            <w:tcW w:w="1420" w:type="dxa"/>
            <w:tcBorders>
              <w:top w:val="single" w:sz="4" w:space="0" w:color="A6A6A6"/>
              <w:left w:val="nil"/>
              <w:bottom w:val="single" w:sz="4" w:space="0" w:color="A6A6A6"/>
              <w:right w:val="single" w:sz="4" w:space="0" w:color="A6A6A6"/>
            </w:tcBorders>
            <w:shd w:val="clear" w:color="000000" w:fill="F2F2F2"/>
            <w:vAlign w:val="center"/>
            <w:hideMark/>
          </w:tcPr>
          <w:p w14:paraId="6D1A4A95" w14:textId="77777777" w:rsidR="00EE4884" w:rsidRPr="00EE4884" w:rsidRDefault="00EE4884" w:rsidP="002520DD">
            <w:pPr>
              <w:spacing w:after="0" w:line="240" w:lineRule="auto"/>
              <w:jc w:val="center"/>
              <w:rPr>
                <w:rFonts w:ascii="Calibri" w:eastAsia="Times New Roman" w:hAnsi="Calibri" w:cs="Calibri"/>
                <w:b/>
                <w:bCs/>
                <w:color w:val="000000"/>
                <w:lang w:eastAsia="en-GB"/>
              </w:rPr>
            </w:pPr>
            <w:proofErr w:type="spellStart"/>
            <w:r w:rsidRPr="00EE4884">
              <w:rPr>
                <w:rFonts w:ascii="Calibri" w:eastAsia="Times New Roman" w:hAnsi="Calibri" w:cs="Calibri"/>
                <w:b/>
                <w:bCs/>
                <w:color w:val="000000"/>
                <w:lang w:eastAsia="en-GB"/>
              </w:rPr>
              <w:t>Avg</w:t>
            </w:r>
            <w:proofErr w:type="spellEnd"/>
            <w:r w:rsidRPr="00EE4884">
              <w:rPr>
                <w:rFonts w:ascii="Calibri" w:eastAsia="Times New Roman" w:hAnsi="Calibri" w:cs="Calibri"/>
                <w:b/>
                <w:bCs/>
                <w:color w:val="000000"/>
                <w:lang w:eastAsia="en-GB"/>
              </w:rPr>
              <w:t xml:space="preserve"> Hourly Rate</w:t>
            </w:r>
          </w:p>
        </w:tc>
        <w:tc>
          <w:tcPr>
            <w:tcW w:w="1300" w:type="dxa"/>
            <w:tcBorders>
              <w:top w:val="single" w:sz="4" w:space="0" w:color="A6A6A6"/>
              <w:left w:val="nil"/>
              <w:bottom w:val="single" w:sz="4" w:space="0" w:color="A6A6A6"/>
              <w:right w:val="single" w:sz="4" w:space="0" w:color="A6A6A6"/>
            </w:tcBorders>
            <w:shd w:val="clear" w:color="000000" w:fill="F2F2F2"/>
            <w:vAlign w:val="center"/>
            <w:hideMark/>
          </w:tcPr>
          <w:p w14:paraId="24AC2493" w14:textId="77777777" w:rsidR="00EE4884" w:rsidRPr="00EE4884" w:rsidRDefault="00EE4884" w:rsidP="002520DD">
            <w:pPr>
              <w:spacing w:after="0" w:line="240" w:lineRule="auto"/>
              <w:jc w:val="center"/>
              <w:rPr>
                <w:rFonts w:ascii="Calibri" w:eastAsia="Times New Roman" w:hAnsi="Calibri" w:cs="Calibri"/>
                <w:b/>
                <w:bCs/>
                <w:color w:val="000000"/>
                <w:lang w:eastAsia="en-GB"/>
              </w:rPr>
            </w:pPr>
            <w:r w:rsidRPr="00EE4884">
              <w:rPr>
                <w:rFonts w:ascii="Calibri" w:eastAsia="Times New Roman" w:hAnsi="Calibri" w:cs="Calibri"/>
                <w:b/>
                <w:bCs/>
                <w:color w:val="000000"/>
                <w:lang w:eastAsia="en-GB"/>
              </w:rPr>
              <w:t>Median Hourly Rate</w:t>
            </w:r>
          </w:p>
        </w:tc>
        <w:tc>
          <w:tcPr>
            <w:tcW w:w="2200" w:type="dxa"/>
            <w:tcBorders>
              <w:top w:val="single" w:sz="4" w:space="0" w:color="A6A6A6"/>
              <w:left w:val="nil"/>
              <w:bottom w:val="single" w:sz="4" w:space="0" w:color="A6A6A6"/>
              <w:right w:val="single" w:sz="4" w:space="0" w:color="A6A6A6"/>
            </w:tcBorders>
            <w:shd w:val="clear" w:color="000000" w:fill="F2F2F2"/>
            <w:vAlign w:val="center"/>
            <w:hideMark/>
          </w:tcPr>
          <w:p w14:paraId="7B03EB59" w14:textId="77777777" w:rsidR="00EE4884" w:rsidRPr="00EE4884" w:rsidRDefault="00EE4884" w:rsidP="002520DD">
            <w:pPr>
              <w:spacing w:after="0" w:line="240" w:lineRule="auto"/>
              <w:jc w:val="center"/>
              <w:rPr>
                <w:rFonts w:ascii="Calibri" w:eastAsia="Times New Roman" w:hAnsi="Calibri" w:cs="Calibri"/>
                <w:b/>
                <w:bCs/>
                <w:color w:val="000000"/>
                <w:lang w:eastAsia="en-GB"/>
              </w:rPr>
            </w:pPr>
            <w:r w:rsidRPr="00EE4884">
              <w:rPr>
                <w:rFonts w:ascii="Calibri" w:eastAsia="Times New Roman" w:hAnsi="Calibri" w:cs="Calibri"/>
                <w:b/>
                <w:bCs/>
                <w:color w:val="000000"/>
                <w:lang w:eastAsia="en-GB"/>
              </w:rPr>
              <w:t>Hourly Rate Difference to White British</w:t>
            </w:r>
          </w:p>
        </w:tc>
        <w:tc>
          <w:tcPr>
            <w:tcW w:w="1580" w:type="dxa"/>
            <w:tcBorders>
              <w:top w:val="single" w:sz="4" w:space="0" w:color="A6A6A6"/>
              <w:left w:val="nil"/>
              <w:bottom w:val="single" w:sz="4" w:space="0" w:color="A6A6A6"/>
              <w:right w:val="single" w:sz="4" w:space="0" w:color="A6A6A6"/>
            </w:tcBorders>
            <w:shd w:val="clear" w:color="000000" w:fill="F2F2F2"/>
            <w:vAlign w:val="center"/>
            <w:hideMark/>
          </w:tcPr>
          <w:p w14:paraId="6068AE44" w14:textId="77777777" w:rsidR="00EE4884" w:rsidRPr="00EE4884" w:rsidRDefault="00EE4884" w:rsidP="002520DD">
            <w:pPr>
              <w:spacing w:after="0" w:line="240" w:lineRule="auto"/>
              <w:jc w:val="center"/>
              <w:rPr>
                <w:rFonts w:ascii="Calibri" w:eastAsia="Times New Roman" w:hAnsi="Calibri" w:cs="Calibri"/>
                <w:b/>
                <w:bCs/>
                <w:color w:val="000000"/>
                <w:lang w:eastAsia="en-GB"/>
              </w:rPr>
            </w:pPr>
            <w:r w:rsidRPr="00EE4884">
              <w:rPr>
                <w:rFonts w:ascii="Calibri" w:eastAsia="Times New Roman" w:hAnsi="Calibri" w:cs="Calibri"/>
                <w:b/>
                <w:bCs/>
                <w:color w:val="000000"/>
                <w:lang w:eastAsia="en-GB"/>
              </w:rPr>
              <w:t>Pay Gap to White British</w:t>
            </w:r>
          </w:p>
        </w:tc>
      </w:tr>
      <w:tr w:rsidR="00EE4884" w:rsidRPr="00EE4884" w14:paraId="779DCF0A"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2B9FDACA"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Asian or Asian British</w:t>
            </w:r>
          </w:p>
        </w:tc>
        <w:tc>
          <w:tcPr>
            <w:tcW w:w="1280" w:type="dxa"/>
            <w:tcBorders>
              <w:top w:val="nil"/>
              <w:left w:val="nil"/>
              <w:bottom w:val="single" w:sz="4" w:space="0" w:color="A6A6A6"/>
              <w:right w:val="single" w:sz="4" w:space="0" w:color="A6A6A6"/>
            </w:tcBorders>
            <w:shd w:val="clear" w:color="000000" w:fill="FFFFFF"/>
            <w:noWrap/>
            <w:vAlign w:val="bottom"/>
            <w:hideMark/>
          </w:tcPr>
          <w:p w14:paraId="2E993F64"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893</w:t>
            </w:r>
          </w:p>
        </w:tc>
        <w:tc>
          <w:tcPr>
            <w:tcW w:w="1420" w:type="dxa"/>
            <w:tcBorders>
              <w:top w:val="nil"/>
              <w:left w:val="nil"/>
              <w:bottom w:val="single" w:sz="4" w:space="0" w:color="A6A6A6"/>
              <w:right w:val="single" w:sz="4" w:space="0" w:color="A6A6A6"/>
            </w:tcBorders>
            <w:shd w:val="clear" w:color="000000" w:fill="FFFFFF"/>
            <w:noWrap/>
            <w:vAlign w:val="bottom"/>
            <w:hideMark/>
          </w:tcPr>
          <w:p w14:paraId="4821A829"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£25.8</w:t>
            </w:r>
          </w:p>
        </w:tc>
        <w:tc>
          <w:tcPr>
            <w:tcW w:w="1300" w:type="dxa"/>
            <w:tcBorders>
              <w:top w:val="nil"/>
              <w:left w:val="nil"/>
              <w:bottom w:val="single" w:sz="4" w:space="0" w:color="A6A6A6"/>
              <w:right w:val="single" w:sz="4" w:space="0" w:color="A6A6A6"/>
            </w:tcBorders>
            <w:shd w:val="clear" w:color="000000" w:fill="FFFFFF"/>
            <w:noWrap/>
            <w:vAlign w:val="bottom"/>
            <w:hideMark/>
          </w:tcPr>
          <w:p w14:paraId="4E3CF5A6"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£20.7</w:t>
            </w:r>
          </w:p>
        </w:tc>
        <w:tc>
          <w:tcPr>
            <w:tcW w:w="2200" w:type="dxa"/>
            <w:tcBorders>
              <w:top w:val="nil"/>
              <w:left w:val="nil"/>
              <w:bottom w:val="single" w:sz="4" w:space="0" w:color="A6A6A6"/>
              <w:right w:val="single" w:sz="4" w:space="0" w:color="A6A6A6"/>
            </w:tcBorders>
            <w:shd w:val="clear" w:color="000000" w:fill="FFFFFF"/>
            <w:noWrap/>
            <w:vAlign w:val="bottom"/>
            <w:hideMark/>
          </w:tcPr>
          <w:p w14:paraId="13A8C975"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-£6.1</w:t>
            </w:r>
          </w:p>
        </w:tc>
        <w:tc>
          <w:tcPr>
            <w:tcW w:w="1580" w:type="dxa"/>
            <w:tcBorders>
              <w:top w:val="nil"/>
              <w:left w:val="nil"/>
              <w:bottom w:val="single" w:sz="4" w:space="0" w:color="A6A6A6"/>
              <w:right w:val="single" w:sz="4" w:space="0" w:color="A6A6A6"/>
            </w:tcBorders>
            <w:shd w:val="clear" w:color="000000" w:fill="FFFFFF"/>
            <w:noWrap/>
            <w:vAlign w:val="bottom"/>
            <w:hideMark/>
          </w:tcPr>
          <w:p w14:paraId="4D455369"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-31.0%</w:t>
            </w:r>
          </w:p>
        </w:tc>
      </w:tr>
      <w:tr w:rsidR="00EE4884" w:rsidRPr="00EE4884" w14:paraId="2D47A71A"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7C1CA20C"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Black or Black British</w:t>
            </w:r>
          </w:p>
        </w:tc>
        <w:tc>
          <w:tcPr>
            <w:tcW w:w="1280" w:type="dxa"/>
            <w:tcBorders>
              <w:top w:val="nil"/>
              <w:left w:val="nil"/>
              <w:bottom w:val="single" w:sz="4" w:space="0" w:color="A6A6A6"/>
              <w:right w:val="single" w:sz="4" w:space="0" w:color="A6A6A6"/>
            </w:tcBorders>
            <w:shd w:val="clear" w:color="000000" w:fill="FFFFFF"/>
            <w:noWrap/>
            <w:vAlign w:val="bottom"/>
            <w:hideMark/>
          </w:tcPr>
          <w:p w14:paraId="7181AA75"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494</w:t>
            </w:r>
          </w:p>
        </w:tc>
        <w:tc>
          <w:tcPr>
            <w:tcW w:w="1420" w:type="dxa"/>
            <w:tcBorders>
              <w:top w:val="nil"/>
              <w:left w:val="nil"/>
              <w:bottom w:val="single" w:sz="4" w:space="0" w:color="A6A6A6"/>
              <w:right w:val="single" w:sz="4" w:space="0" w:color="A6A6A6"/>
            </w:tcBorders>
            <w:shd w:val="clear" w:color="000000" w:fill="FFFFFF"/>
            <w:noWrap/>
            <w:vAlign w:val="bottom"/>
            <w:hideMark/>
          </w:tcPr>
          <w:p w14:paraId="16752D56"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£19.7</w:t>
            </w:r>
          </w:p>
        </w:tc>
        <w:tc>
          <w:tcPr>
            <w:tcW w:w="1300" w:type="dxa"/>
            <w:tcBorders>
              <w:top w:val="nil"/>
              <w:left w:val="nil"/>
              <w:bottom w:val="single" w:sz="4" w:space="0" w:color="A6A6A6"/>
              <w:right w:val="single" w:sz="4" w:space="0" w:color="A6A6A6"/>
            </w:tcBorders>
            <w:shd w:val="clear" w:color="000000" w:fill="FFFFFF"/>
            <w:noWrap/>
            <w:vAlign w:val="bottom"/>
            <w:hideMark/>
          </w:tcPr>
          <w:p w14:paraId="28590633"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£17.7</w:t>
            </w:r>
          </w:p>
        </w:tc>
        <w:tc>
          <w:tcPr>
            <w:tcW w:w="2200" w:type="dxa"/>
            <w:tcBorders>
              <w:top w:val="nil"/>
              <w:left w:val="nil"/>
              <w:bottom w:val="single" w:sz="4" w:space="0" w:color="A6A6A6"/>
              <w:right w:val="single" w:sz="4" w:space="0" w:color="A6A6A6"/>
            </w:tcBorders>
            <w:shd w:val="clear" w:color="000000" w:fill="FFFFFF"/>
            <w:noWrap/>
            <w:vAlign w:val="bottom"/>
            <w:hideMark/>
          </w:tcPr>
          <w:p w14:paraId="7A4F90B7"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£0.0</w:t>
            </w:r>
          </w:p>
        </w:tc>
        <w:tc>
          <w:tcPr>
            <w:tcW w:w="1580" w:type="dxa"/>
            <w:tcBorders>
              <w:top w:val="nil"/>
              <w:left w:val="nil"/>
              <w:bottom w:val="single" w:sz="4" w:space="0" w:color="A6A6A6"/>
              <w:right w:val="single" w:sz="4" w:space="0" w:color="A6A6A6"/>
            </w:tcBorders>
            <w:shd w:val="clear" w:color="000000" w:fill="FFFFFF"/>
            <w:noWrap/>
            <w:vAlign w:val="bottom"/>
            <w:hideMark/>
          </w:tcPr>
          <w:p w14:paraId="596FB38A"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-0.1%</w:t>
            </w:r>
          </w:p>
        </w:tc>
      </w:tr>
      <w:tr w:rsidR="00EE4884" w:rsidRPr="00EE4884" w14:paraId="73C3A037"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30E24E7D"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Mixed</w:t>
            </w:r>
          </w:p>
        </w:tc>
        <w:tc>
          <w:tcPr>
            <w:tcW w:w="1280" w:type="dxa"/>
            <w:tcBorders>
              <w:top w:val="nil"/>
              <w:left w:val="nil"/>
              <w:bottom w:val="single" w:sz="4" w:space="0" w:color="A6A6A6"/>
              <w:right w:val="single" w:sz="4" w:space="0" w:color="A6A6A6"/>
            </w:tcBorders>
            <w:shd w:val="clear" w:color="000000" w:fill="FFFFFF"/>
            <w:noWrap/>
            <w:vAlign w:val="bottom"/>
            <w:hideMark/>
          </w:tcPr>
          <w:p w14:paraId="74E9D42B"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174</w:t>
            </w:r>
          </w:p>
        </w:tc>
        <w:tc>
          <w:tcPr>
            <w:tcW w:w="1420" w:type="dxa"/>
            <w:tcBorders>
              <w:top w:val="nil"/>
              <w:left w:val="nil"/>
              <w:bottom w:val="single" w:sz="4" w:space="0" w:color="A6A6A6"/>
              <w:right w:val="single" w:sz="4" w:space="0" w:color="A6A6A6"/>
            </w:tcBorders>
            <w:shd w:val="clear" w:color="000000" w:fill="FFFFFF"/>
            <w:noWrap/>
            <w:vAlign w:val="bottom"/>
            <w:hideMark/>
          </w:tcPr>
          <w:p w14:paraId="497D6FC1"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£21.5</w:t>
            </w:r>
          </w:p>
        </w:tc>
        <w:tc>
          <w:tcPr>
            <w:tcW w:w="1300" w:type="dxa"/>
            <w:tcBorders>
              <w:top w:val="nil"/>
              <w:left w:val="nil"/>
              <w:bottom w:val="single" w:sz="4" w:space="0" w:color="A6A6A6"/>
              <w:right w:val="single" w:sz="4" w:space="0" w:color="A6A6A6"/>
            </w:tcBorders>
            <w:shd w:val="clear" w:color="000000" w:fill="FFFFFF"/>
            <w:noWrap/>
            <w:vAlign w:val="bottom"/>
            <w:hideMark/>
          </w:tcPr>
          <w:p w14:paraId="6C351BF2"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£17.6</w:t>
            </w:r>
          </w:p>
        </w:tc>
        <w:tc>
          <w:tcPr>
            <w:tcW w:w="2200" w:type="dxa"/>
            <w:tcBorders>
              <w:top w:val="nil"/>
              <w:left w:val="nil"/>
              <w:bottom w:val="single" w:sz="4" w:space="0" w:color="A6A6A6"/>
              <w:right w:val="single" w:sz="4" w:space="0" w:color="A6A6A6"/>
            </w:tcBorders>
            <w:shd w:val="clear" w:color="000000" w:fill="FFFFFF"/>
            <w:noWrap/>
            <w:vAlign w:val="bottom"/>
            <w:hideMark/>
          </w:tcPr>
          <w:p w14:paraId="4C7E1524"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-£1.8</w:t>
            </w:r>
          </w:p>
        </w:tc>
        <w:tc>
          <w:tcPr>
            <w:tcW w:w="1580" w:type="dxa"/>
            <w:tcBorders>
              <w:top w:val="nil"/>
              <w:left w:val="nil"/>
              <w:bottom w:val="single" w:sz="4" w:space="0" w:color="A6A6A6"/>
              <w:right w:val="single" w:sz="4" w:space="0" w:color="A6A6A6"/>
            </w:tcBorders>
            <w:shd w:val="clear" w:color="000000" w:fill="FFFFFF"/>
            <w:noWrap/>
            <w:vAlign w:val="bottom"/>
            <w:hideMark/>
          </w:tcPr>
          <w:p w14:paraId="1BFDD43B"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-9.1%</w:t>
            </w:r>
          </w:p>
        </w:tc>
      </w:tr>
      <w:tr w:rsidR="00EE4884" w:rsidRPr="00EE4884" w14:paraId="7B2019A9"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32E65471" w14:textId="77777777" w:rsidR="00EE4884" w:rsidRPr="00EE4884" w:rsidRDefault="00EE4884" w:rsidP="002520DD">
            <w:pPr>
              <w:spacing w:after="0" w:line="240" w:lineRule="auto"/>
              <w:rPr>
                <w:rFonts w:ascii="Calibri" w:eastAsia="Times New Roman" w:hAnsi="Calibri" w:cs="Calibri"/>
                <w:color w:val="000000"/>
                <w:lang w:eastAsia="en-GB"/>
              </w:rPr>
            </w:pPr>
            <w:proofErr w:type="gramStart"/>
            <w:r w:rsidRPr="00EE4884">
              <w:rPr>
                <w:rFonts w:ascii="Calibri" w:eastAsia="Times New Roman" w:hAnsi="Calibri" w:cs="Calibri"/>
                <w:color w:val="000000"/>
                <w:lang w:eastAsia="en-GB"/>
              </w:rPr>
              <w:t>Other</w:t>
            </w:r>
            <w:proofErr w:type="gramEnd"/>
            <w:r w:rsidRPr="00EE4884">
              <w:rPr>
                <w:rFonts w:ascii="Calibri" w:eastAsia="Times New Roman" w:hAnsi="Calibri" w:cs="Calibri"/>
                <w:color w:val="000000"/>
                <w:lang w:eastAsia="en-GB"/>
              </w:rPr>
              <w:t xml:space="preserve"> ethnic group</w:t>
            </w:r>
          </w:p>
        </w:tc>
        <w:tc>
          <w:tcPr>
            <w:tcW w:w="1280" w:type="dxa"/>
            <w:tcBorders>
              <w:top w:val="nil"/>
              <w:left w:val="nil"/>
              <w:bottom w:val="single" w:sz="4" w:space="0" w:color="A6A6A6"/>
              <w:right w:val="single" w:sz="4" w:space="0" w:color="A6A6A6"/>
            </w:tcBorders>
            <w:shd w:val="clear" w:color="000000" w:fill="FFFFFF"/>
            <w:noWrap/>
            <w:vAlign w:val="bottom"/>
            <w:hideMark/>
          </w:tcPr>
          <w:p w14:paraId="494253A2"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320</w:t>
            </w:r>
          </w:p>
        </w:tc>
        <w:tc>
          <w:tcPr>
            <w:tcW w:w="1420" w:type="dxa"/>
            <w:tcBorders>
              <w:top w:val="nil"/>
              <w:left w:val="nil"/>
              <w:bottom w:val="single" w:sz="4" w:space="0" w:color="A6A6A6"/>
              <w:right w:val="single" w:sz="4" w:space="0" w:color="A6A6A6"/>
            </w:tcBorders>
            <w:shd w:val="clear" w:color="000000" w:fill="FFFFFF"/>
            <w:noWrap/>
            <w:vAlign w:val="bottom"/>
            <w:hideMark/>
          </w:tcPr>
          <w:p w14:paraId="108F4CDD"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£23.2</w:t>
            </w:r>
          </w:p>
        </w:tc>
        <w:tc>
          <w:tcPr>
            <w:tcW w:w="1300" w:type="dxa"/>
            <w:tcBorders>
              <w:top w:val="nil"/>
              <w:left w:val="nil"/>
              <w:bottom w:val="single" w:sz="4" w:space="0" w:color="A6A6A6"/>
              <w:right w:val="single" w:sz="4" w:space="0" w:color="A6A6A6"/>
            </w:tcBorders>
            <w:shd w:val="clear" w:color="000000" w:fill="FFFFFF"/>
            <w:noWrap/>
            <w:vAlign w:val="bottom"/>
            <w:hideMark/>
          </w:tcPr>
          <w:p w14:paraId="64847A0C"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£19.2</w:t>
            </w:r>
          </w:p>
        </w:tc>
        <w:tc>
          <w:tcPr>
            <w:tcW w:w="2200" w:type="dxa"/>
            <w:tcBorders>
              <w:top w:val="nil"/>
              <w:left w:val="nil"/>
              <w:bottom w:val="single" w:sz="4" w:space="0" w:color="A6A6A6"/>
              <w:right w:val="single" w:sz="4" w:space="0" w:color="A6A6A6"/>
            </w:tcBorders>
            <w:shd w:val="clear" w:color="000000" w:fill="FFFFFF"/>
            <w:noWrap/>
            <w:vAlign w:val="bottom"/>
            <w:hideMark/>
          </w:tcPr>
          <w:p w14:paraId="494B0E4D"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-£3.6</w:t>
            </w:r>
          </w:p>
        </w:tc>
        <w:tc>
          <w:tcPr>
            <w:tcW w:w="1580" w:type="dxa"/>
            <w:tcBorders>
              <w:top w:val="nil"/>
              <w:left w:val="nil"/>
              <w:bottom w:val="single" w:sz="4" w:space="0" w:color="A6A6A6"/>
              <w:right w:val="single" w:sz="4" w:space="0" w:color="A6A6A6"/>
            </w:tcBorders>
            <w:shd w:val="clear" w:color="000000" w:fill="FFFFFF"/>
            <w:noWrap/>
            <w:vAlign w:val="bottom"/>
            <w:hideMark/>
          </w:tcPr>
          <w:p w14:paraId="5F70880C"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-18.1%</w:t>
            </w:r>
          </w:p>
        </w:tc>
      </w:tr>
      <w:tr w:rsidR="00EE4884" w:rsidRPr="00EE4884" w14:paraId="4137B0BB"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1985586A"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White British</w:t>
            </w:r>
          </w:p>
        </w:tc>
        <w:tc>
          <w:tcPr>
            <w:tcW w:w="1280" w:type="dxa"/>
            <w:tcBorders>
              <w:top w:val="nil"/>
              <w:left w:val="nil"/>
              <w:bottom w:val="single" w:sz="4" w:space="0" w:color="A6A6A6"/>
              <w:right w:val="single" w:sz="4" w:space="0" w:color="A6A6A6"/>
            </w:tcBorders>
            <w:shd w:val="clear" w:color="000000" w:fill="FFFFFF"/>
            <w:noWrap/>
            <w:vAlign w:val="bottom"/>
            <w:hideMark/>
          </w:tcPr>
          <w:p w14:paraId="2B9DA344"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6,950</w:t>
            </w:r>
          </w:p>
        </w:tc>
        <w:tc>
          <w:tcPr>
            <w:tcW w:w="1420" w:type="dxa"/>
            <w:tcBorders>
              <w:top w:val="nil"/>
              <w:left w:val="nil"/>
              <w:bottom w:val="single" w:sz="4" w:space="0" w:color="A6A6A6"/>
              <w:right w:val="single" w:sz="4" w:space="0" w:color="A6A6A6"/>
            </w:tcBorders>
            <w:shd w:val="clear" w:color="000000" w:fill="FFFFFF"/>
            <w:noWrap/>
            <w:vAlign w:val="bottom"/>
            <w:hideMark/>
          </w:tcPr>
          <w:p w14:paraId="598D297D"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£19.7</w:t>
            </w:r>
          </w:p>
        </w:tc>
        <w:tc>
          <w:tcPr>
            <w:tcW w:w="1300" w:type="dxa"/>
            <w:tcBorders>
              <w:top w:val="nil"/>
              <w:left w:val="nil"/>
              <w:bottom w:val="single" w:sz="4" w:space="0" w:color="A6A6A6"/>
              <w:right w:val="single" w:sz="4" w:space="0" w:color="A6A6A6"/>
            </w:tcBorders>
            <w:shd w:val="clear" w:color="000000" w:fill="FFFFFF"/>
            <w:noWrap/>
            <w:vAlign w:val="bottom"/>
            <w:hideMark/>
          </w:tcPr>
          <w:p w14:paraId="177D8CAF"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£17.1</w:t>
            </w:r>
          </w:p>
        </w:tc>
        <w:tc>
          <w:tcPr>
            <w:tcW w:w="2200" w:type="dxa"/>
            <w:tcBorders>
              <w:top w:val="nil"/>
              <w:left w:val="nil"/>
              <w:bottom w:val="single" w:sz="4" w:space="0" w:color="A6A6A6"/>
              <w:right w:val="single" w:sz="4" w:space="0" w:color="A6A6A6"/>
            </w:tcBorders>
            <w:shd w:val="clear" w:color="000000" w:fill="FFFFFF"/>
            <w:noWrap/>
            <w:vAlign w:val="bottom"/>
            <w:hideMark/>
          </w:tcPr>
          <w:p w14:paraId="468ADB1C"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w:t>
            </w:r>
          </w:p>
        </w:tc>
        <w:tc>
          <w:tcPr>
            <w:tcW w:w="1580" w:type="dxa"/>
            <w:tcBorders>
              <w:top w:val="nil"/>
              <w:left w:val="nil"/>
              <w:bottom w:val="single" w:sz="4" w:space="0" w:color="A6A6A6"/>
              <w:right w:val="single" w:sz="4" w:space="0" w:color="A6A6A6"/>
            </w:tcBorders>
            <w:shd w:val="clear" w:color="000000" w:fill="FFFFFF"/>
            <w:noWrap/>
            <w:vAlign w:val="bottom"/>
            <w:hideMark/>
          </w:tcPr>
          <w:p w14:paraId="58048A3A"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w:t>
            </w:r>
          </w:p>
        </w:tc>
      </w:tr>
      <w:tr w:rsidR="00EE4884" w:rsidRPr="00EE4884" w14:paraId="1B7CC210"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1083D1B9"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White Other</w:t>
            </w:r>
          </w:p>
        </w:tc>
        <w:tc>
          <w:tcPr>
            <w:tcW w:w="1280" w:type="dxa"/>
            <w:tcBorders>
              <w:top w:val="nil"/>
              <w:left w:val="nil"/>
              <w:bottom w:val="single" w:sz="4" w:space="0" w:color="A6A6A6"/>
              <w:right w:val="single" w:sz="4" w:space="0" w:color="A6A6A6"/>
            </w:tcBorders>
            <w:shd w:val="clear" w:color="000000" w:fill="FFFFFF"/>
            <w:noWrap/>
            <w:vAlign w:val="bottom"/>
            <w:hideMark/>
          </w:tcPr>
          <w:p w14:paraId="2C116D3E"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659</w:t>
            </w:r>
          </w:p>
        </w:tc>
        <w:tc>
          <w:tcPr>
            <w:tcW w:w="1420" w:type="dxa"/>
            <w:tcBorders>
              <w:top w:val="nil"/>
              <w:left w:val="nil"/>
              <w:bottom w:val="single" w:sz="4" w:space="0" w:color="A6A6A6"/>
              <w:right w:val="single" w:sz="4" w:space="0" w:color="A6A6A6"/>
            </w:tcBorders>
            <w:shd w:val="clear" w:color="000000" w:fill="FFFFFF"/>
            <w:noWrap/>
            <w:vAlign w:val="bottom"/>
            <w:hideMark/>
          </w:tcPr>
          <w:p w14:paraId="33989E7E"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£23.2</w:t>
            </w:r>
          </w:p>
        </w:tc>
        <w:tc>
          <w:tcPr>
            <w:tcW w:w="1300" w:type="dxa"/>
            <w:tcBorders>
              <w:top w:val="nil"/>
              <w:left w:val="nil"/>
              <w:bottom w:val="single" w:sz="4" w:space="0" w:color="A6A6A6"/>
              <w:right w:val="single" w:sz="4" w:space="0" w:color="A6A6A6"/>
            </w:tcBorders>
            <w:shd w:val="clear" w:color="000000" w:fill="FFFFFF"/>
            <w:noWrap/>
            <w:vAlign w:val="bottom"/>
            <w:hideMark/>
          </w:tcPr>
          <w:p w14:paraId="01051FBE"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£18.9</w:t>
            </w:r>
          </w:p>
        </w:tc>
        <w:tc>
          <w:tcPr>
            <w:tcW w:w="2200" w:type="dxa"/>
            <w:tcBorders>
              <w:top w:val="nil"/>
              <w:left w:val="nil"/>
              <w:bottom w:val="single" w:sz="4" w:space="0" w:color="A6A6A6"/>
              <w:right w:val="single" w:sz="4" w:space="0" w:color="A6A6A6"/>
            </w:tcBorders>
            <w:shd w:val="clear" w:color="000000" w:fill="FFFFFF"/>
            <w:noWrap/>
            <w:vAlign w:val="bottom"/>
            <w:hideMark/>
          </w:tcPr>
          <w:p w14:paraId="3C9F78F1"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-£3.6</w:t>
            </w:r>
          </w:p>
        </w:tc>
        <w:tc>
          <w:tcPr>
            <w:tcW w:w="1580" w:type="dxa"/>
            <w:tcBorders>
              <w:top w:val="nil"/>
              <w:left w:val="nil"/>
              <w:bottom w:val="single" w:sz="4" w:space="0" w:color="A6A6A6"/>
              <w:right w:val="single" w:sz="4" w:space="0" w:color="A6A6A6"/>
            </w:tcBorders>
            <w:shd w:val="clear" w:color="000000" w:fill="FFFFFF"/>
            <w:noWrap/>
            <w:vAlign w:val="bottom"/>
            <w:hideMark/>
          </w:tcPr>
          <w:p w14:paraId="4CEF82E1"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-18.1%</w:t>
            </w:r>
          </w:p>
        </w:tc>
      </w:tr>
      <w:tr w:rsidR="00EE4884" w:rsidRPr="00EE4884" w14:paraId="5F38C376"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1C2DAEDD" w14:textId="77777777" w:rsidR="00EE4884" w:rsidRPr="00EE4884" w:rsidRDefault="00EE4884" w:rsidP="002520DD">
            <w:pPr>
              <w:spacing w:after="0" w:line="240" w:lineRule="auto"/>
              <w:rPr>
                <w:rFonts w:ascii="Calibri" w:eastAsia="Times New Roman" w:hAnsi="Calibri" w:cs="Calibri"/>
                <w:color w:val="000000"/>
                <w:lang w:eastAsia="en-GB"/>
              </w:rPr>
            </w:pPr>
            <w:r w:rsidRPr="00EE4884">
              <w:rPr>
                <w:rFonts w:ascii="Calibri" w:eastAsia="Times New Roman" w:hAnsi="Calibri" w:cs="Calibri"/>
                <w:color w:val="000000"/>
                <w:lang w:eastAsia="en-GB"/>
              </w:rPr>
              <w:t>Blank/Not Stated</w:t>
            </w:r>
          </w:p>
        </w:tc>
        <w:tc>
          <w:tcPr>
            <w:tcW w:w="1280" w:type="dxa"/>
            <w:tcBorders>
              <w:top w:val="nil"/>
              <w:left w:val="nil"/>
              <w:bottom w:val="single" w:sz="4" w:space="0" w:color="A6A6A6"/>
              <w:right w:val="single" w:sz="4" w:space="0" w:color="A6A6A6"/>
            </w:tcBorders>
            <w:shd w:val="clear" w:color="000000" w:fill="FFFFFF"/>
            <w:noWrap/>
            <w:vAlign w:val="bottom"/>
            <w:hideMark/>
          </w:tcPr>
          <w:p w14:paraId="1F9A1FF7"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672</w:t>
            </w:r>
          </w:p>
        </w:tc>
        <w:tc>
          <w:tcPr>
            <w:tcW w:w="1420" w:type="dxa"/>
            <w:tcBorders>
              <w:top w:val="nil"/>
              <w:left w:val="nil"/>
              <w:bottom w:val="single" w:sz="4" w:space="0" w:color="A6A6A6"/>
              <w:right w:val="single" w:sz="4" w:space="0" w:color="A6A6A6"/>
            </w:tcBorders>
            <w:shd w:val="clear" w:color="000000" w:fill="FFFFFF"/>
            <w:noWrap/>
            <w:vAlign w:val="bottom"/>
            <w:hideMark/>
          </w:tcPr>
          <w:p w14:paraId="76C90BBD"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£21.5</w:t>
            </w:r>
          </w:p>
        </w:tc>
        <w:tc>
          <w:tcPr>
            <w:tcW w:w="1300" w:type="dxa"/>
            <w:tcBorders>
              <w:top w:val="nil"/>
              <w:left w:val="nil"/>
              <w:bottom w:val="single" w:sz="4" w:space="0" w:color="A6A6A6"/>
              <w:right w:val="single" w:sz="4" w:space="0" w:color="A6A6A6"/>
            </w:tcBorders>
            <w:shd w:val="clear" w:color="000000" w:fill="FFFFFF"/>
            <w:noWrap/>
            <w:vAlign w:val="bottom"/>
            <w:hideMark/>
          </w:tcPr>
          <w:p w14:paraId="19D436AB"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£17.9</w:t>
            </w:r>
          </w:p>
        </w:tc>
        <w:tc>
          <w:tcPr>
            <w:tcW w:w="2200" w:type="dxa"/>
            <w:tcBorders>
              <w:top w:val="nil"/>
              <w:left w:val="nil"/>
              <w:bottom w:val="single" w:sz="4" w:space="0" w:color="A6A6A6"/>
              <w:right w:val="single" w:sz="4" w:space="0" w:color="A6A6A6"/>
            </w:tcBorders>
            <w:shd w:val="clear" w:color="000000" w:fill="FFFFFF"/>
            <w:noWrap/>
            <w:vAlign w:val="bottom"/>
            <w:hideMark/>
          </w:tcPr>
          <w:p w14:paraId="7D41EBE6"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-£1.8</w:t>
            </w:r>
          </w:p>
        </w:tc>
        <w:tc>
          <w:tcPr>
            <w:tcW w:w="1580" w:type="dxa"/>
            <w:tcBorders>
              <w:top w:val="nil"/>
              <w:left w:val="nil"/>
              <w:bottom w:val="single" w:sz="4" w:space="0" w:color="A6A6A6"/>
              <w:right w:val="single" w:sz="4" w:space="0" w:color="A6A6A6"/>
            </w:tcBorders>
            <w:shd w:val="clear" w:color="000000" w:fill="FFFFFF"/>
            <w:noWrap/>
            <w:vAlign w:val="bottom"/>
            <w:hideMark/>
          </w:tcPr>
          <w:p w14:paraId="6503D615" w14:textId="77777777" w:rsidR="00EE4884" w:rsidRPr="00EE4884" w:rsidRDefault="00EE4884" w:rsidP="002520DD">
            <w:pPr>
              <w:spacing w:after="0" w:line="240" w:lineRule="auto"/>
              <w:jc w:val="right"/>
              <w:rPr>
                <w:rFonts w:ascii="Calibri" w:eastAsia="Times New Roman" w:hAnsi="Calibri" w:cs="Calibri"/>
                <w:color w:val="000000"/>
                <w:lang w:eastAsia="en-GB"/>
              </w:rPr>
            </w:pPr>
            <w:r w:rsidRPr="00EE4884">
              <w:rPr>
                <w:rFonts w:ascii="Calibri" w:eastAsia="Times New Roman" w:hAnsi="Calibri" w:cs="Calibri"/>
                <w:color w:val="000000"/>
                <w:lang w:eastAsia="en-GB"/>
              </w:rPr>
              <w:t>-9.1%</w:t>
            </w:r>
          </w:p>
        </w:tc>
      </w:tr>
      <w:tr w:rsidR="00EE4884" w:rsidRPr="00EE4884" w14:paraId="14FB89D8" w14:textId="77777777" w:rsidTr="002520DD">
        <w:trPr>
          <w:trHeight w:val="290"/>
        </w:trPr>
        <w:tc>
          <w:tcPr>
            <w:tcW w:w="2180" w:type="dxa"/>
            <w:tcBorders>
              <w:top w:val="nil"/>
              <w:left w:val="single" w:sz="4" w:space="0" w:color="A6A6A6"/>
              <w:bottom w:val="single" w:sz="4" w:space="0" w:color="A6A6A6"/>
              <w:right w:val="single" w:sz="4" w:space="0" w:color="A6A6A6"/>
            </w:tcBorders>
            <w:shd w:val="clear" w:color="000000" w:fill="FFFFFF"/>
            <w:noWrap/>
            <w:vAlign w:val="bottom"/>
            <w:hideMark/>
          </w:tcPr>
          <w:p w14:paraId="1FAF6BEC" w14:textId="77777777" w:rsidR="00EE4884" w:rsidRPr="00EE4884" w:rsidRDefault="00EE4884" w:rsidP="002520DD">
            <w:pPr>
              <w:spacing w:after="0" w:line="240" w:lineRule="auto"/>
              <w:rPr>
                <w:rFonts w:ascii="Arial" w:eastAsia="Times New Roman" w:hAnsi="Arial" w:cs="Arial"/>
                <w:b/>
                <w:bCs/>
                <w:color w:val="000000"/>
                <w:lang w:eastAsia="en-GB"/>
              </w:rPr>
            </w:pPr>
            <w:r w:rsidRPr="00EE4884">
              <w:rPr>
                <w:rFonts w:ascii="Arial" w:eastAsia="Times New Roman" w:hAnsi="Arial" w:cs="Arial"/>
                <w:b/>
                <w:bCs/>
                <w:color w:val="000000"/>
                <w:lang w:eastAsia="en-GB"/>
              </w:rPr>
              <w:t>Total</w:t>
            </w:r>
          </w:p>
        </w:tc>
        <w:tc>
          <w:tcPr>
            <w:tcW w:w="1280" w:type="dxa"/>
            <w:tcBorders>
              <w:top w:val="nil"/>
              <w:left w:val="nil"/>
              <w:bottom w:val="single" w:sz="4" w:space="0" w:color="A6A6A6"/>
              <w:right w:val="single" w:sz="4" w:space="0" w:color="A6A6A6"/>
            </w:tcBorders>
            <w:shd w:val="clear" w:color="000000" w:fill="FFFFFF"/>
            <w:noWrap/>
            <w:vAlign w:val="bottom"/>
            <w:hideMark/>
          </w:tcPr>
          <w:p w14:paraId="27CBFF59" w14:textId="77777777" w:rsidR="00EE4884" w:rsidRPr="00EE4884" w:rsidRDefault="00EE4884" w:rsidP="002520DD">
            <w:pPr>
              <w:spacing w:after="0" w:line="240" w:lineRule="auto"/>
              <w:jc w:val="right"/>
              <w:rPr>
                <w:rFonts w:ascii="Arial" w:eastAsia="Times New Roman" w:hAnsi="Arial" w:cs="Arial"/>
                <w:b/>
                <w:bCs/>
                <w:color w:val="000000"/>
                <w:lang w:eastAsia="en-GB"/>
              </w:rPr>
            </w:pPr>
            <w:r w:rsidRPr="00EE4884">
              <w:rPr>
                <w:rFonts w:ascii="Arial" w:eastAsia="Times New Roman" w:hAnsi="Arial" w:cs="Arial"/>
                <w:b/>
                <w:bCs/>
                <w:color w:val="000000"/>
                <w:lang w:eastAsia="en-GB"/>
              </w:rPr>
              <w:t>10,162</w:t>
            </w:r>
          </w:p>
        </w:tc>
        <w:tc>
          <w:tcPr>
            <w:tcW w:w="1420" w:type="dxa"/>
            <w:tcBorders>
              <w:top w:val="nil"/>
              <w:left w:val="nil"/>
              <w:bottom w:val="single" w:sz="4" w:space="0" w:color="A6A6A6"/>
              <w:right w:val="single" w:sz="4" w:space="0" w:color="A6A6A6"/>
            </w:tcBorders>
            <w:shd w:val="clear" w:color="000000" w:fill="FFFFFF"/>
            <w:noWrap/>
            <w:vAlign w:val="bottom"/>
            <w:hideMark/>
          </w:tcPr>
          <w:p w14:paraId="580FBF2A" w14:textId="77777777" w:rsidR="00EE4884" w:rsidRPr="00EE4884" w:rsidRDefault="00EE4884" w:rsidP="002520DD">
            <w:pPr>
              <w:spacing w:after="0" w:line="240" w:lineRule="auto"/>
              <w:jc w:val="right"/>
              <w:rPr>
                <w:rFonts w:ascii="Arial" w:eastAsia="Times New Roman" w:hAnsi="Arial" w:cs="Arial"/>
                <w:b/>
                <w:bCs/>
                <w:color w:val="000000"/>
                <w:lang w:eastAsia="en-GB"/>
              </w:rPr>
            </w:pPr>
            <w:r w:rsidRPr="00EE4884">
              <w:rPr>
                <w:rFonts w:ascii="Arial" w:eastAsia="Times New Roman" w:hAnsi="Arial" w:cs="Arial"/>
                <w:b/>
                <w:bCs/>
                <w:color w:val="000000"/>
                <w:lang w:eastAsia="en-GB"/>
              </w:rPr>
              <w:t>£20.7</w:t>
            </w:r>
          </w:p>
        </w:tc>
        <w:tc>
          <w:tcPr>
            <w:tcW w:w="1300" w:type="dxa"/>
            <w:tcBorders>
              <w:top w:val="nil"/>
              <w:left w:val="nil"/>
              <w:bottom w:val="single" w:sz="4" w:space="0" w:color="A6A6A6"/>
              <w:right w:val="single" w:sz="4" w:space="0" w:color="A6A6A6"/>
            </w:tcBorders>
            <w:shd w:val="clear" w:color="000000" w:fill="FFFFFF"/>
            <w:noWrap/>
            <w:vAlign w:val="bottom"/>
            <w:hideMark/>
          </w:tcPr>
          <w:p w14:paraId="6F25932F" w14:textId="77777777" w:rsidR="00EE4884" w:rsidRPr="00EE4884" w:rsidRDefault="00EE4884" w:rsidP="002520DD">
            <w:pPr>
              <w:spacing w:after="0" w:line="240" w:lineRule="auto"/>
              <w:jc w:val="right"/>
              <w:rPr>
                <w:rFonts w:ascii="Arial" w:eastAsia="Times New Roman" w:hAnsi="Arial" w:cs="Arial"/>
                <w:b/>
                <w:bCs/>
                <w:color w:val="000000"/>
                <w:lang w:eastAsia="en-GB"/>
              </w:rPr>
            </w:pPr>
            <w:r w:rsidRPr="00EE4884">
              <w:rPr>
                <w:rFonts w:ascii="Arial" w:eastAsia="Times New Roman" w:hAnsi="Arial" w:cs="Arial"/>
                <w:b/>
                <w:bCs/>
                <w:color w:val="000000"/>
                <w:lang w:eastAsia="en-GB"/>
              </w:rPr>
              <w:t>£17.7</w:t>
            </w:r>
          </w:p>
        </w:tc>
        <w:tc>
          <w:tcPr>
            <w:tcW w:w="2200" w:type="dxa"/>
            <w:tcBorders>
              <w:top w:val="nil"/>
              <w:left w:val="nil"/>
              <w:bottom w:val="single" w:sz="4" w:space="0" w:color="A6A6A6"/>
              <w:right w:val="single" w:sz="4" w:space="0" w:color="A6A6A6"/>
            </w:tcBorders>
            <w:shd w:val="clear" w:color="000000" w:fill="FFFFFF"/>
            <w:noWrap/>
            <w:vAlign w:val="bottom"/>
            <w:hideMark/>
          </w:tcPr>
          <w:p w14:paraId="0F8C659E" w14:textId="77777777" w:rsidR="00EE4884" w:rsidRPr="00EE4884" w:rsidRDefault="00EE4884" w:rsidP="002520DD">
            <w:pPr>
              <w:spacing w:after="0" w:line="240" w:lineRule="auto"/>
              <w:jc w:val="right"/>
              <w:rPr>
                <w:rFonts w:ascii="Arial" w:eastAsia="Times New Roman" w:hAnsi="Arial" w:cs="Arial"/>
                <w:b/>
                <w:bCs/>
                <w:color w:val="000000"/>
                <w:lang w:eastAsia="en-GB"/>
              </w:rPr>
            </w:pPr>
            <w:r w:rsidRPr="00EE4884">
              <w:rPr>
                <w:rFonts w:ascii="Arial" w:eastAsia="Times New Roman" w:hAnsi="Arial" w:cs="Arial"/>
                <w:b/>
                <w:bCs/>
                <w:color w:val="000000"/>
                <w:lang w:eastAsia="en-GB"/>
              </w:rPr>
              <w:t>-£1.0</w:t>
            </w:r>
          </w:p>
        </w:tc>
        <w:tc>
          <w:tcPr>
            <w:tcW w:w="1580" w:type="dxa"/>
            <w:tcBorders>
              <w:top w:val="nil"/>
              <w:left w:val="nil"/>
              <w:bottom w:val="single" w:sz="4" w:space="0" w:color="A6A6A6"/>
              <w:right w:val="single" w:sz="4" w:space="0" w:color="A6A6A6"/>
            </w:tcBorders>
            <w:shd w:val="clear" w:color="000000" w:fill="FFFFFF"/>
            <w:noWrap/>
            <w:vAlign w:val="bottom"/>
            <w:hideMark/>
          </w:tcPr>
          <w:p w14:paraId="18231579" w14:textId="77777777" w:rsidR="00EE4884" w:rsidRPr="00EE4884" w:rsidRDefault="00EE4884" w:rsidP="002520DD">
            <w:pPr>
              <w:spacing w:after="0" w:line="240" w:lineRule="auto"/>
              <w:jc w:val="right"/>
              <w:rPr>
                <w:rFonts w:ascii="Arial" w:eastAsia="Times New Roman" w:hAnsi="Arial" w:cs="Arial"/>
                <w:b/>
                <w:bCs/>
                <w:color w:val="000000"/>
                <w:lang w:eastAsia="en-GB"/>
              </w:rPr>
            </w:pPr>
            <w:r w:rsidRPr="00EE4884">
              <w:rPr>
                <w:rFonts w:ascii="Arial" w:eastAsia="Times New Roman" w:hAnsi="Arial" w:cs="Arial"/>
                <w:b/>
                <w:bCs/>
                <w:color w:val="000000"/>
                <w:lang w:eastAsia="en-GB"/>
              </w:rPr>
              <w:t>-5.2%</w:t>
            </w:r>
          </w:p>
        </w:tc>
      </w:tr>
    </w:tbl>
    <w:p w14:paraId="6E3ED915" w14:textId="4529E40A" w:rsidR="00EE4884" w:rsidRPr="006B4229" w:rsidRDefault="00EE4884" w:rsidP="0022044B">
      <w:pPr>
        <w:shd w:val="clear" w:color="auto" w:fill="FFFFFF"/>
        <w:rPr>
          <w:rFonts w:ascii="Arial" w:hAnsi="Arial" w:cs="Arial"/>
          <w:u w:val="single"/>
        </w:rPr>
      </w:pPr>
      <w:r w:rsidRPr="006B4229">
        <w:rPr>
          <w:rFonts w:ascii="Arial" w:hAnsi="Arial" w:cs="Arial"/>
          <w:u w:val="single"/>
        </w:rPr>
        <w:t>Further breakdown of average hourly rates</w:t>
      </w:r>
      <w:r w:rsidR="000E7D09" w:rsidRPr="006B4229">
        <w:rPr>
          <w:rFonts w:ascii="Arial" w:hAnsi="Arial" w:cs="Arial"/>
          <w:u w:val="single"/>
        </w:rPr>
        <w:t xml:space="preserve"> by ethnic group</w:t>
      </w:r>
    </w:p>
    <w:p w14:paraId="0EC29EB6" w14:textId="3FBF45D3" w:rsidR="00EE4884" w:rsidRPr="006B4229" w:rsidRDefault="00EE4884" w:rsidP="0022044B">
      <w:pPr>
        <w:shd w:val="clear" w:color="auto" w:fill="FFFFFF"/>
        <w:rPr>
          <w:rFonts w:ascii="Arial" w:hAnsi="Arial" w:cs="Arial"/>
        </w:rPr>
      </w:pPr>
      <w:r w:rsidRPr="006B4229">
        <w:rPr>
          <w:rFonts w:ascii="Arial" w:hAnsi="Arial" w:cs="Arial"/>
        </w:rPr>
        <w:t>Following our 2023 reporting, the NNUH Together Staff Network recommended that we should provide further analysis on each ethnic group so that we have a wider understanding</w:t>
      </w:r>
      <w:r w:rsidR="00664877" w:rsidRPr="006B4229">
        <w:rPr>
          <w:rFonts w:ascii="Arial" w:hAnsi="Arial" w:cs="Arial"/>
        </w:rPr>
        <w:t xml:space="preserve"> of the pay gap(s). </w:t>
      </w:r>
    </w:p>
    <w:p w14:paraId="4651B940" w14:textId="2C4681BE" w:rsidR="002520DD" w:rsidRPr="008E2964" w:rsidRDefault="00EE4884" w:rsidP="0022044B">
      <w:pPr>
        <w:shd w:val="clear" w:color="auto" w:fill="FFFFFF"/>
        <w:rPr>
          <w:rFonts w:ascii="Arial" w:hAnsi="Arial" w:cs="Arial"/>
        </w:rPr>
      </w:pPr>
      <w:r w:rsidRPr="006B4229">
        <w:rPr>
          <w:rFonts w:ascii="Arial" w:hAnsi="Arial" w:cs="Arial"/>
        </w:rPr>
        <w:t xml:space="preserve">The </w:t>
      </w:r>
      <w:r w:rsidR="00664877" w:rsidRPr="006B4229">
        <w:rPr>
          <w:rFonts w:ascii="Arial" w:hAnsi="Arial" w:cs="Arial"/>
        </w:rPr>
        <w:t xml:space="preserve">following table shows that the average </w:t>
      </w:r>
      <w:r w:rsidRPr="006B4229">
        <w:rPr>
          <w:rFonts w:ascii="Arial" w:hAnsi="Arial" w:cs="Arial"/>
        </w:rPr>
        <w:t>mean hourly pay for white employees is £</w:t>
      </w:r>
      <w:r w:rsidR="00664877" w:rsidRPr="006B4229">
        <w:rPr>
          <w:rFonts w:ascii="Arial" w:hAnsi="Arial" w:cs="Arial"/>
        </w:rPr>
        <w:t>1.00</w:t>
      </w:r>
      <w:r w:rsidRPr="006B4229">
        <w:rPr>
          <w:rFonts w:ascii="Arial" w:hAnsi="Arial" w:cs="Arial"/>
        </w:rPr>
        <w:t xml:space="preserve"> less than ethnically diverse employees, which </w:t>
      </w:r>
      <w:r w:rsidR="00664877" w:rsidRPr="006B4229">
        <w:rPr>
          <w:rFonts w:ascii="Arial" w:hAnsi="Arial" w:cs="Arial"/>
        </w:rPr>
        <w:t>still shows</w:t>
      </w:r>
      <w:r w:rsidRPr="006B4229">
        <w:rPr>
          <w:rFonts w:ascii="Arial" w:hAnsi="Arial" w:cs="Arial"/>
        </w:rPr>
        <w:t xml:space="preserve"> a mean pay gap in favour of ethnically diverse employees. </w:t>
      </w:r>
      <w:r w:rsidR="00664877" w:rsidRPr="006B4229">
        <w:rPr>
          <w:rFonts w:ascii="Arial" w:hAnsi="Arial" w:cs="Arial"/>
        </w:rPr>
        <w:t xml:space="preserve">The largest mean pay gap when comparing with White British staff appears to be Asian or Asian British where there is a -31.0% gap in favour of Asian or Asian British. </w:t>
      </w:r>
      <w:r w:rsidR="00664877" w:rsidRPr="008E2964">
        <w:rPr>
          <w:rFonts w:ascii="Arial" w:hAnsi="Arial" w:cs="Arial"/>
        </w:rPr>
        <w:t>Th</w:t>
      </w:r>
      <w:r w:rsidR="000E7D09" w:rsidRPr="008E2964">
        <w:rPr>
          <w:rFonts w:ascii="Arial" w:hAnsi="Arial" w:cs="Arial"/>
        </w:rPr>
        <w:t>e reasoning behind this may be due to our previous explanation that a higher proportion of our Asian and Asian British staff work within the medical roles.</w:t>
      </w:r>
    </w:p>
    <w:p w14:paraId="3154F7B8" w14:textId="02D43156" w:rsidR="00EE4884" w:rsidRPr="006F3BFE" w:rsidRDefault="000E7D09" w:rsidP="0022044B">
      <w:pPr>
        <w:shd w:val="clear" w:color="auto" w:fill="FFFFFF"/>
        <w:rPr>
          <w:rFonts w:cstheme="minorHAnsi"/>
        </w:rPr>
      </w:pPr>
      <w:r>
        <w:rPr>
          <w:rFonts w:cstheme="minorHAnsi"/>
        </w:rPr>
        <w:t xml:space="preserve"> </w:t>
      </w:r>
    </w:p>
    <w:p w14:paraId="0C612BCC" w14:textId="1A9F70DD" w:rsidR="0022044B" w:rsidRPr="006B4229" w:rsidRDefault="0022044B" w:rsidP="0022044B">
      <w:pPr>
        <w:shd w:val="clear" w:color="auto" w:fill="FFFFFF"/>
        <w:rPr>
          <w:rFonts w:ascii="Arial" w:hAnsi="Arial" w:cs="Arial"/>
          <w:u w:val="single"/>
        </w:rPr>
      </w:pPr>
      <w:r w:rsidRPr="006B4229">
        <w:rPr>
          <w:rFonts w:ascii="Arial" w:hAnsi="Arial" w:cs="Arial"/>
          <w:u w:val="single"/>
        </w:rPr>
        <w:t>Understanding the Bonus Gap data</w:t>
      </w:r>
      <w:r w:rsidRPr="006B4229">
        <w:rPr>
          <w:rFonts w:ascii="Arial" w:hAnsi="Arial" w:cs="Arial"/>
          <w:strike/>
          <w:u w:val="single"/>
        </w:rPr>
        <w:t xml:space="preserve"> </w:t>
      </w:r>
    </w:p>
    <w:p w14:paraId="2DAC08D6" w14:textId="73EEE0C3" w:rsidR="00CF1C09" w:rsidRPr="006B4229" w:rsidRDefault="00CF1C09" w:rsidP="00CF1C09">
      <w:pPr>
        <w:shd w:val="clear" w:color="auto" w:fill="FFFFFF"/>
        <w:rPr>
          <w:rFonts w:ascii="Arial" w:hAnsi="Arial" w:cs="Arial"/>
          <w:color w:val="000000" w:themeColor="text1"/>
        </w:rPr>
      </w:pPr>
      <w:r w:rsidRPr="006B4229">
        <w:rPr>
          <w:rFonts w:ascii="Arial" w:hAnsi="Arial" w:cs="Arial"/>
          <w:color w:val="000000" w:themeColor="text1"/>
        </w:rPr>
        <w:t xml:space="preserve">Within the Gender Pay Gap </w:t>
      </w:r>
      <w:r w:rsidRPr="006B4229">
        <w:rPr>
          <w:rFonts w:ascii="Arial" w:hAnsi="Arial" w:cs="Arial"/>
        </w:rPr>
        <w:t>Reporting</w:t>
      </w:r>
      <w:r w:rsidRPr="006B4229">
        <w:rPr>
          <w:rFonts w:ascii="Arial" w:hAnsi="Arial" w:cs="Arial"/>
          <w:color w:val="FF0000"/>
        </w:rPr>
        <w:t xml:space="preserve"> </w:t>
      </w:r>
      <w:r w:rsidRPr="006B4229">
        <w:rPr>
          <w:rFonts w:ascii="Arial" w:hAnsi="Arial" w:cs="Arial"/>
          <w:color w:val="000000" w:themeColor="text1"/>
        </w:rPr>
        <w:t xml:space="preserve">Regulations, ‘bonus pay’ means any remuneration that is the form of money relating to profit sharing, productivity, performance, incentive or commission.  It is clear within the regulations that bonus pay does not include ordinary pay, </w:t>
      </w:r>
      <w:r w:rsidRPr="006B4229">
        <w:rPr>
          <w:rFonts w:ascii="Arial" w:hAnsi="Arial" w:cs="Arial"/>
          <w:color w:val="000000" w:themeColor="text1"/>
        </w:rPr>
        <w:lastRenderedPageBreak/>
        <w:t xml:space="preserve">overtime pay, redundancy pay or termination payments. In the absence of a mandatory </w:t>
      </w:r>
      <w:proofErr w:type="gramStart"/>
      <w:r w:rsidRPr="006B4229">
        <w:rPr>
          <w:rFonts w:ascii="Arial" w:hAnsi="Arial" w:cs="Arial"/>
          <w:color w:val="000000" w:themeColor="text1"/>
        </w:rPr>
        <w:t>framework</w:t>
      </w:r>
      <w:proofErr w:type="gramEnd"/>
      <w:r w:rsidRPr="006B4229">
        <w:rPr>
          <w:rFonts w:ascii="Arial" w:hAnsi="Arial" w:cs="Arial"/>
          <w:color w:val="000000" w:themeColor="text1"/>
        </w:rPr>
        <w:t xml:space="preserve"> we have chosen to align our reporting of the Ethnicity Bonus Pay Gap with the Gender Bonus Pay Gap standards. </w:t>
      </w:r>
    </w:p>
    <w:p w14:paraId="766B852F" w14:textId="2E317C1F" w:rsidR="00CF1C09" w:rsidRDefault="00CF1C09" w:rsidP="00CF1C09">
      <w:pPr>
        <w:shd w:val="clear" w:color="auto" w:fill="FFFFFF"/>
        <w:rPr>
          <w:rFonts w:ascii="Arial" w:hAnsi="Arial" w:cs="Arial"/>
          <w:color w:val="000000" w:themeColor="text1"/>
          <w:lang w:val="en"/>
        </w:rPr>
      </w:pPr>
      <w:r w:rsidRPr="006B4229">
        <w:rPr>
          <w:rFonts w:ascii="Arial" w:hAnsi="Arial" w:cs="Arial"/>
          <w:color w:val="000000" w:themeColor="text1"/>
        </w:rPr>
        <w:t xml:space="preserve">Our bonus pay gap data has been calculated </w:t>
      </w:r>
      <w:proofErr w:type="gramStart"/>
      <w:r w:rsidRPr="006B4229">
        <w:rPr>
          <w:rFonts w:ascii="Arial" w:hAnsi="Arial" w:cs="Arial"/>
          <w:color w:val="000000" w:themeColor="text1"/>
        </w:rPr>
        <w:t>on the basis of</w:t>
      </w:r>
      <w:proofErr w:type="gramEnd"/>
      <w:r w:rsidRPr="006B4229">
        <w:rPr>
          <w:rFonts w:ascii="Arial" w:hAnsi="Arial" w:cs="Arial"/>
          <w:color w:val="000000" w:themeColor="text1"/>
        </w:rPr>
        <w:t xml:space="preserve"> the national Clinical Improvement Awards and National Clinical Excellence Awards (CEA) and Local CEA Awards. </w:t>
      </w:r>
      <w:r w:rsidRPr="006B4229">
        <w:rPr>
          <w:rFonts w:ascii="Arial" w:hAnsi="Arial" w:cs="Arial"/>
          <w:color w:val="000000" w:themeColor="text1"/>
          <w:lang w:val="en"/>
        </w:rPr>
        <w:t xml:space="preserve">The CEA scheme is intended to </w:t>
      </w:r>
      <w:proofErr w:type="spellStart"/>
      <w:r w:rsidRPr="006B4229">
        <w:rPr>
          <w:rFonts w:ascii="Arial" w:hAnsi="Arial" w:cs="Arial"/>
          <w:color w:val="000000" w:themeColor="text1"/>
          <w:lang w:val="en"/>
        </w:rPr>
        <w:t>recognise</w:t>
      </w:r>
      <w:proofErr w:type="spellEnd"/>
      <w:r w:rsidRPr="006B4229">
        <w:rPr>
          <w:rFonts w:ascii="Arial" w:hAnsi="Arial" w:cs="Arial"/>
          <w:color w:val="000000" w:themeColor="text1"/>
          <w:lang w:val="en"/>
        </w:rPr>
        <w:t xml:space="preserve"> and reward those Consultants who perform ‘over and above’ the standard expected for their role.  Awards are given for quality and excellence, acknowledging exceptional personal contributions towards the delivery of safe and </w:t>
      </w:r>
      <w:proofErr w:type="gramStart"/>
      <w:r w:rsidRPr="006B4229">
        <w:rPr>
          <w:rFonts w:ascii="Arial" w:hAnsi="Arial" w:cs="Arial"/>
          <w:color w:val="000000" w:themeColor="text1"/>
          <w:lang w:val="en"/>
        </w:rPr>
        <w:t>high quality</w:t>
      </w:r>
      <w:proofErr w:type="gramEnd"/>
      <w:r w:rsidRPr="006B4229">
        <w:rPr>
          <w:rFonts w:ascii="Arial" w:hAnsi="Arial" w:cs="Arial"/>
          <w:color w:val="000000" w:themeColor="text1"/>
          <w:lang w:val="en"/>
        </w:rPr>
        <w:t xml:space="preserve"> care to patients and to the continuous improvement of NHS services. </w:t>
      </w:r>
    </w:p>
    <w:p w14:paraId="1DCA8716" w14:textId="35F5C730" w:rsidR="00D941F0" w:rsidRPr="00D941F0" w:rsidRDefault="00D941F0" w:rsidP="00CF1C09">
      <w:pPr>
        <w:shd w:val="clear" w:color="auto" w:fill="FFFFFF"/>
        <w:rPr>
          <w:rFonts w:ascii="Arial" w:hAnsi="Arial" w:cs="Arial"/>
          <w:color w:val="000000" w:themeColor="text1"/>
        </w:rPr>
      </w:pPr>
      <w:r w:rsidRPr="00B27209">
        <w:rPr>
          <w:rFonts w:ascii="Arial" w:hAnsi="Arial" w:cs="Arial"/>
          <w:color w:val="000000" w:themeColor="text1"/>
        </w:rPr>
        <w:t>The local CEA awards were made ‘non-competitive’ in 2024, meaning that any CEA bonus pay awarded has been granted based on their eligibility rather than the requirement to apply for the award.</w:t>
      </w:r>
      <w:r>
        <w:rPr>
          <w:rFonts w:ascii="Arial" w:hAnsi="Arial" w:cs="Arial"/>
          <w:color w:val="000000" w:themeColor="text1"/>
        </w:rPr>
        <w:t xml:space="preserve"> </w:t>
      </w:r>
      <w:r w:rsidRPr="00B27209">
        <w:rPr>
          <w:rFonts w:ascii="Arial" w:hAnsi="Arial" w:cs="Arial"/>
          <w:color w:val="000000" w:themeColor="text1"/>
        </w:rPr>
        <w:t xml:space="preserve">This means that any bonus </w:t>
      </w:r>
      <w:proofErr w:type="gramStart"/>
      <w:r w:rsidRPr="00B27209">
        <w:rPr>
          <w:rFonts w:ascii="Arial" w:hAnsi="Arial" w:cs="Arial"/>
          <w:color w:val="000000" w:themeColor="text1"/>
        </w:rPr>
        <w:t>pay</w:t>
      </w:r>
      <w:proofErr w:type="gramEnd"/>
      <w:r w:rsidRPr="00B27209">
        <w:rPr>
          <w:rFonts w:ascii="Arial" w:hAnsi="Arial" w:cs="Arial"/>
          <w:color w:val="000000" w:themeColor="text1"/>
        </w:rPr>
        <w:t xml:space="preserve"> gaps reflected in our report may not show a fully accurate picture of any current bonus pay disparity in the Trust.  </w:t>
      </w:r>
    </w:p>
    <w:p w14:paraId="4E094CF2" w14:textId="77777777" w:rsidR="00EE4884" w:rsidRPr="006B4229" w:rsidRDefault="0022044B" w:rsidP="00EE4884">
      <w:pPr>
        <w:rPr>
          <w:rFonts w:ascii="Arial" w:hAnsi="Arial" w:cs="Arial"/>
          <w:lang w:val="en"/>
        </w:rPr>
      </w:pPr>
      <w:r w:rsidRPr="006B4229">
        <w:rPr>
          <w:rFonts w:ascii="Arial" w:hAnsi="Arial" w:cs="Arial"/>
          <w:lang w:val="en"/>
        </w:rPr>
        <w:t xml:space="preserve">As </w:t>
      </w:r>
      <w:proofErr w:type="gramStart"/>
      <w:r w:rsidRPr="006B4229">
        <w:rPr>
          <w:rFonts w:ascii="Arial" w:hAnsi="Arial" w:cs="Arial"/>
          <w:lang w:val="en"/>
        </w:rPr>
        <w:t>at</w:t>
      </w:r>
      <w:proofErr w:type="gramEnd"/>
      <w:r w:rsidRPr="006B4229">
        <w:rPr>
          <w:rFonts w:ascii="Arial" w:hAnsi="Arial" w:cs="Arial"/>
          <w:lang w:val="en"/>
        </w:rPr>
        <w:t xml:space="preserve"> 31 March 202</w:t>
      </w:r>
      <w:r w:rsidR="001A1136" w:rsidRPr="006B4229">
        <w:rPr>
          <w:rFonts w:ascii="Arial" w:hAnsi="Arial" w:cs="Arial"/>
          <w:lang w:val="en"/>
        </w:rPr>
        <w:t>4</w:t>
      </w:r>
      <w:r w:rsidRPr="006B4229">
        <w:rPr>
          <w:rFonts w:ascii="Arial" w:hAnsi="Arial" w:cs="Arial"/>
          <w:lang w:val="en"/>
        </w:rPr>
        <w:t xml:space="preserve">, </w:t>
      </w:r>
      <w:proofErr w:type="gramStart"/>
      <w:r w:rsidRPr="006B4229">
        <w:rPr>
          <w:rFonts w:ascii="Arial" w:hAnsi="Arial" w:cs="Arial"/>
          <w:lang w:val="en"/>
        </w:rPr>
        <w:t>the NNUH</w:t>
      </w:r>
      <w:proofErr w:type="gramEnd"/>
      <w:r w:rsidRPr="006B4229">
        <w:rPr>
          <w:rFonts w:ascii="Arial" w:hAnsi="Arial" w:cs="Arial"/>
          <w:lang w:val="en"/>
        </w:rPr>
        <w:t xml:space="preserve"> had a total of 5</w:t>
      </w:r>
      <w:r w:rsidR="001A1136" w:rsidRPr="006B4229">
        <w:rPr>
          <w:rFonts w:ascii="Arial" w:hAnsi="Arial" w:cs="Arial"/>
          <w:lang w:val="en"/>
        </w:rPr>
        <w:t>62</w:t>
      </w:r>
      <w:r w:rsidRPr="006B4229">
        <w:rPr>
          <w:rFonts w:ascii="Arial" w:hAnsi="Arial" w:cs="Arial"/>
          <w:lang w:val="en"/>
        </w:rPr>
        <w:t xml:space="preserve"> consultants. These individuals tend to undertake some of the highest paid roles in the Trust, and on top of their salary may receive a CEA award. </w:t>
      </w:r>
      <w:r w:rsidR="00EE4884" w:rsidRPr="006B4229">
        <w:rPr>
          <w:rFonts w:ascii="Arial" w:hAnsi="Arial" w:cs="Arial"/>
          <w:lang w:val="en"/>
        </w:rPr>
        <w:t xml:space="preserve">Following the Gender Pay Gap Reporting regulations, we have provided a reporting of bonuses as a percentage of the entire workforce by Black, Asian and Minority Ethnic staff, White staff and those who have not stated their ethnicity. </w:t>
      </w:r>
    </w:p>
    <w:p w14:paraId="38C20895" w14:textId="55D9CFA2" w:rsidR="0022044B" w:rsidRPr="006B4229" w:rsidRDefault="0022044B" w:rsidP="0022044B">
      <w:pPr>
        <w:shd w:val="clear" w:color="auto" w:fill="FFFFFF"/>
        <w:rPr>
          <w:rFonts w:ascii="Arial" w:hAnsi="Arial" w:cs="Arial"/>
          <w:lang w:val="en"/>
        </w:rPr>
      </w:pPr>
      <w:r w:rsidRPr="006B4229">
        <w:rPr>
          <w:rFonts w:ascii="Arial" w:hAnsi="Arial" w:cs="Arial"/>
          <w:lang w:val="en"/>
        </w:rPr>
        <w:t xml:space="preserve">The </w:t>
      </w:r>
      <w:proofErr w:type="gramStart"/>
      <w:r w:rsidRPr="006B4229">
        <w:rPr>
          <w:rFonts w:ascii="Arial" w:hAnsi="Arial" w:cs="Arial"/>
          <w:lang w:val="en"/>
        </w:rPr>
        <w:t>proportion</w:t>
      </w:r>
      <w:proofErr w:type="gramEnd"/>
      <w:r w:rsidRPr="006B4229">
        <w:rPr>
          <w:rFonts w:ascii="Arial" w:hAnsi="Arial" w:cs="Arial"/>
          <w:lang w:val="en"/>
        </w:rPr>
        <w:t xml:space="preserve"> eligible consultants receiving a CEA award is: </w:t>
      </w:r>
    </w:p>
    <w:tbl>
      <w:tblPr>
        <w:tblStyle w:val="TableGrid"/>
        <w:tblW w:w="9776" w:type="dxa"/>
        <w:tblLayout w:type="fixed"/>
        <w:tblLook w:val="04A0" w:firstRow="1" w:lastRow="0" w:firstColumn="1" w:lastColumn="0" w:noHBand="0" w:noVBand="1"/>
      </w:tblPr>
      <w:tblGrid>
        <w:gridCol w:w="1383"/>
        <w:gridCol w:w="1022"/>
        <w:gridCol w:w="857"/>
        <w:gridCol w:w="1383"/>
        <w:gridCol w:w="1020"/>
        <w:gridCol w:w="859"/>
        <w:gridCol w:w="1383"/>
        <w:gridCol w:w="1019"/>
        <w:gridCol w:w="850"/>
      </w:tblGrid>
      <w:tr w:rsidR="00017029" w:rsidRPr="00E235FB" w14:paraId="0949A566" w14:textId="76EC8E7E" w:rsidTr="002520DD">
        <w:trPr>
          <w:trHeight w:val="335"/>
        </w:trPr>
        <w:tc>
          <w:tcPr>
            <w:tcW w:w="1383" w:type="dxa"/>
            <w:tcBorders>
              <w:bottom w:val="single" w:sz="4" w:space="0" w:color="auto"/>
            </w:tcBorders>
          </w:tcPr>
          <w:p w14:paraId="06D0105A" w14:textId="77777777" w:rsidR="00017029" w:rsidRPr="00E235FB" w:rsidRDefault="00017029" w:rsidP="00895ED4">
            <w:pPr>
              <w:shd w:val="clear" w:color="auto" w:fill="FFFFFF"/>
              <w:jc w:val="center"/>
              <w:rPr>
                <w:rFonts w:ascii="Arial" w:hAnsi="Arial" w:cs="Arial"/>
                <w:b/>
                <w:sz w:val="22"/>
                <w:szCs w:val="22"/>
                <w:lang w:val="en"/>
              </w:rPr>
            </w:pPr>
            <w:r w:rsidRPr="00E235FB">
              <w:rPr>
                <w:rFonts w:ascii="Arial" w:hAnsi="Arial" w:cs="Arial"/>
                <w:b/>
                <w:sz w:val="22"/>
                <w:szCs w:val="22"/>
                <w:lang w:val="en"/>
              </w:rPr>
              <w:t>As a % of:</w:t>
            </w:r>
          </w:p>
        </w:tc>
        <w:tc>
          <w:tcPr>
            <w:tcW w:w="1879" w:type="dxa"/>
            <w:gridSpan w:val="2"/>
            <w:tcBorders>
              <w:bottom w:val="single" w:sz="4" w:space="0" w:color="auto"/>
            </w:tcBorders>
          </w:tcPr>
          <w:p w14:paraId="77100676" w14:textId="1D4F68AC" w:rsidR="00017029" w:rsidRPr="00E235FB" w:rsidRDefault="00017029" w:rsidP="00895ED4">
            <w:pPr>
              <w:jc w:val="center"/>
              <w:rPr>
                <w:rFonts w:ascii="Arial" w:hAnsi="Arial" w:cs="Arial"/>
                <w:b/>
                <w:sz w:val="22"/>
                <w:szCs w:val="22"/>
                <w:lang w:val="en"/>
              </w:rPr>
            </w:pPr>
            <w:r w:rsidRPr="00E235FB">
              <w:rPr>
                <w:rFonts w:ascii="Arial" w:hAnsi="Arial" w:cs="Arial"/>
                <w:b/>
                <w:sz w:val="22"/>
                <w:szCs w:val="22"/>
                <w:lang w:val="en"/>
              </w:rPr>
              <w:t>BAME</w:t>
            </w:r>
          </w:p>
        </w:tc>
        <w:tc>
          <w:tcPr>
            <w:tcW w:w="1383" w:type="dxa"/>
            <w:tcBorders>
              <w:bottom w:val="single" w:sz="4" w:space="0" w:color="auto"/>
            </w:tcBorders>
          </w:tcPr>
          <w:p w14:paraId="3CD4DECB" w14:textId="77777777" w:rsidR="00017029" w:rsidRPr="00E235FB" w:rsidRDefault="00017029" w:rsidP="00895ED4">
            <w:pPr>
              <w:jc w:val="center"/>
              <w:rPr>
                <w:rFonts w:ascii="Arial" w:hAnsi="Arial" w:cs="Arial"/>
                <w:b/>
                <w:sz w:val="22"/>
                <w:szCs w:val="22"/>
                <w:lang w:val="en"/>
              </w:rPr>
            </w:pPr>
            <w:r w:rsidRPr="00E235FB">
              <w:rPr>
                <w:rFonts w:ascii="Arial" w:hAnsi="Arial" w:cs="Arial"/>
                <w:b/>
                <w:sz w:val="22"/>
                <w:szCs w:val="22"/>
                <w:lang w:val="en"/>
              </w:rPr>
              <w:t>As a % of:</w:t>
            </w:r>
          </w:p>
          <w:p w14:paraId="4D73EA63" w14:textId="77777777" w:rsidR="00017029" w:rsidRPr="00E235FB" w:rsidRDefault="00017029" w:rsidP="00895ED4">
            <w:pPr>
              <w:jc w:val="center"/>
              <w:rPr>
                <w:rFonts w:ascii="Arial" w:hAnsi="Arial" w:cs="Arial"/>
                <w:b/>
                <w:sz w:val="22"/>
                <w:szCs w:val="22"/>
                <w:lang w:val="en"/>
              </w:rPr>
            </w:pPr>
          </w:p>
        </w:tc>
        <w:tc>
          <w:tcPr>
            <w:tcW w:w="1879" w:type="dxa"/>
            <w:gridSpan w:val="2"/>
            <w:tcBorders>
              <w:bottom w:val="single" w:sz="4" w:space="0" w:color="auto"/>
            </w:tcBorders>
          </w:tcPr>
          <w:p w14:paraId="72F3AD3B" w14:textId="10F3B9EF" w:rsidR="00017029" w:rsidRPr="00E235FB" w:rsidRDefault="00017029" w:rsidP="00895ED4">
            <w:pPr>
              <w:jc w:val="center"/>
              <w:rPr>
                <w:rFonts w:ascii="Arial" w:hAnsi="Arial" w:cs="Arial"/>
                <w:b/>
                <w:sz w:val="22"/>
                <w:szCs w:val="22"/>
                <w:lang w:val="en"/>
              </w:rPr>
            </w:pPr>
            <w:r w:rsidRPr="00E235FB">
              <w:rPr>
                <w:rFonts w:ascii="Arial" w:hAnsi="Arial" w:cs="Arial"/>
                <w:b/>
                <w:sz w:val="22"/>
                <w:szCs w:val="22"/>
                <w:lang w:val="en"/>
              </w:rPr>
              <w:t>White</w:t>
            </w:r>
          </w:p>
        </w:tc>
        <w:tc>
          <w:tcPr>
            <w:tcW w:w="1383" w:type="dxa"/>
            <w:tcBorders>
              <w:bottom w:val="single" w:sz="4" w:space="0" w:color="auto"/>
            </w:tcBorders>
          </w:tcPr>
          <w:p w14:paraId="631F6F46" w14:textId="31CA3121" w:rsidR="00017029" w:rsidRPr="00E235FB" w:rsidRDefault="00017029" w:rsidP="00895ED4">
            <w:pPr>
              <w:jc w:val="center"/>
              <w:rPr>
                <w:rFonts w:ascii="Arial" w:hAnsi="Arial" w:cs="Arial"/>
                <w:b/>
                <w:sz w:val="22"/>
                <w:szCs w:val="22"/>
                <w:lang w:val="en"/>
              </w:rPr>
            </w:pPr>
            <w:r w:rsidRPr="00E235FB">
              <w:rPr>
                <w:rFonts w:ascii="Arial" w:hAnsi="Arial" w:cs="Arial"/>
                <w:b/>
                <w:sz w:val="22"/>
                <w:szCs w:val="22"/>
                <w:lang w:val="en"/>
              </w:rPr>
              <w:t>As a % of:</w:t>
            </w:r>
          </w:p>
        </w:tc>
        <w:tc>
          <w:tcPr>
            <w:tcW w:w="1869" w:type="dxa"/>
            <w:gridSpan w:val="2"/>
            <w:tcBorders>
              <w:bottom w:val="single" w:sz="4" w:space="0" w:color="auto"/>
            </w:tcBorders>
          </w:tcPr>
          <w:p w14:paraId="6C236877" w14:textId="1E2E7DE8" w:rsidR="00017029" w:rsidRPr="00E235FB" w:rsidRDefault="00017029" w:rsidP="00895ED4">
            <w:pPr>
              <w:jc w:val="center"/>
              <w:rPr>
                <w:rFonts w:ascii="Arial" w:hAnsi="Arial" w:cs="Arial"/>
                <w:b/>
                <w:sz w:val="22"/>
                <w:szCs w:val="22"/>
                <w:lang w:val="en"/>
              </w:rPr>
            </w:pPr>
            <w:r w:rsidRPr="00E235FB">
              <w:rPr>
                <w:rFonts w:ascii="Arial" w:hAnsi="Arial" w:cs="Arial"/>
                <w:b/>
                <w:sz w:val="22"/>
                <w:szCs w:val="22"/>
                <w:lang w:val="en"/>
              </w:rPr>
              <w:t>Not Stated</w:t>
            </w:r>
          </w:p>
        </w:tc>
      </w:tr>
      <w:tr w:rsidR="001B06E0" w:rsidRPr="00E235FB" w14:paraId="6A93F857" w14:textId="256B7E44" w:rsidTr="002520DD">
        <w:trPr>
          <w:trHeight w:val="1066"/>
        </w:trPr>
        <w:tc>
          <w:tcPr>
            <w:tcW w:w="1383" w:type="dxa"/>
          </w:tcPr>
          <w:p w14:paraId="695B025C" w14:textId="1BA07351" w:rsidR="002520DD" w:rsidRPr="00E235FB" w:rsidRDefault="00017029" w:rsidP="002520DD">
            <w:pPr>
              <w:shd w:val="clear" w:color="auto" w:fill="FFFFFF"/>
              <w:jc w:val="center"/>
              <w:rPr>
                <w:rFonts w:ascii="Arial" w:hAnsi="Arial" w:cs="Arial"/>
                <w:sz w:val="22"/>
                <w:szCs w:val="22"/>
                <w:lang w:val="en"/>
              </w:rPr>
            </w:pPr>
            <w:r w:rsidRPr="00E235FB">
              <w:rPr>
                <w:rFonts w:ascii="Arial" w:hAnsi="Arial" w:cs="Arial"/>
                <w:sz w:val="22"/>
                <w:szCs w:val="22"/>
                <w:lang w:val="en"/>
              </w:rPr>
              <w:t>Entire workforce</w:t>
            </w:r>
          </w:p>
        </w:tc>
        <w:tc>
          <w:tcPr>
            <w:tcW w:w="1022" w:type="dxa"/>
          </w:tcPr>
          <w:p w14:paraId="63766820" w14:textId="41F5C7F2" w:rsidR="00017029" w:rsidRPr="00E235FB" w:rsidRDefault="009B35C6" w:rsidP="00895ED4">
            <w:pPr>
              <w:jc w:val="center"/>
              <w:rPr>
                <w:rFonts w:ascii="Arial" w:hAnsi="Arial" w:cs="Arial"/>
                <w:sz w:val="22"/>
                <w:szCs w:val="22"/>
                <w:lang w:val="en"/>
              </w:rPr>
            </w:pPr>
            <w:r w:rsidRPr="00E235FB">
              <w:rPr>
                <w:rFonts w:ascii="Arial" w:hAnsi="Arial" w:cs="Arial"/>
                <w:sz w:val="22"/>
                <w:szCs w:val="22"/>
                <w:lang w:val="en"/>
              </w:rPr>
              <w:t>76 of 10,162</w:t>
            </w:r>
          </w:p>
          <w:p w14:paraId="50857242" w14:textId="77777777" w:rsidR="00017029" w:rsidRPr="00E235FB" w:rsidRDefault="00017029" w:rsidP="00895ED4">
            <w:pPr>
              <w:jc w:val="center"/>
              <w:rPr>
                <w:rFonts w:ascii="Arial" w:hAnsi="Arial" w:cs="Arial"/>
                <w:sz w:val="22"/>
                <w:szCs w:val="22"/>
                <w:lang w:val="en"/>
              </w:rPr>
            </w:pPr>
          </w:p>
          <w:p w14:paraId="2A7D37A1" w14:textId="77777777" w:rsidR="00017029" w:rsidRPr="00E235FB" w:rsidRDefault="00017029" w:rsidP="00895ED4">
            <w:pPr>
              <w:jc w:val="center"/>
              <w:rPr>
                <w:rFonts w:ascii="Arial" w:hAnsi="Arial" w:cs="Arial"/>
                <w:sz w:val="22"/>
                <w:szCs w:val="22"/>
                <w:lang w:val="en"/>
              </w:rPr>
            </w:pPr>
          </w:p>
          <w:p w14:paraId="20CBD350" w14:textId="77777777" w:rsidR="00017029" w:rsidRPr="00E235FB" w:rsidRDefault="00017029" w:rsidP="00895ED4">
            <w:pPr>
              <w:jc w:val="center"/>
              <w:rPr>
                <w:rFonts w:ascii="Arial" w:hAnsi="Arial" w:cs="Arial"/>
                <w:sz w:val="22"/>
                <w:szCs w:val="22"/>
                <w:lang w:val="en"/>
              </w:rPr>
            </w:pPr>
          </w:p>
        </w:tc>
        <w:tc>
          <w:tcPr>
            <w:tcW w:w="857" w:type="dxa"/>
          </w:tcPr>
          <w:p w14:paraId="467663E7" w14:textId="4A75CB97"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0.7%</w:t>
            </w:r>
          </w:p>
          <w:p w14:paraId="1CB86A30" w14:textId="77777777" w:rsidR="00017029" w:rsidRPr="00E235FB" w:rsidRDefault="00017029" w:rsidP="002520DD">
            <w:pPr>
              <w:rPr>
                <w:rFonts w:ascii="Arial" w:hAnsi="Arial" w:cs="Arial"/>
                <w:sz w:val="22"/>
                <w:szCs w:val="22"/>
                <w:lang w:val="en"/>
              </w:rPr>
            </w:pPr>
          </w:p>
        </w:tc>
        <w:tc>
          <w:tcPr>
            <w:tcW w:w="1383" w:type="dxa"/>
          </w:tcPr>
          <w:p w14:paraId="69CE72C0" w14:textId="77777777" w:rsidR="00017029" w:rsidRPr="00E235FB" w:rsidRDefault="00017029" w:rsidP="00895ED4">
            <w:pPr>
              <w:jc w:val="center"/>
              <w:rPr>
                <w:rFonts w:ascii="Arial" w:hAnsi="Arial" w:cs="Arial"/>
                <w:sz w:val="22"/>
                <w:szCs w:val="22"/>
                <w:lang w:val="en"/>
              </w:rPr>
            </w:pPr>
            <w:r w:rsidRPr="00E235FB">
              <w:rPr>
                <w:rFonts w:ascii="Arial" w:hAnsi="Arial" w:cs="Arial"/>
                <w:sz w:val="22"/>
                <w:szCs w:val="22"/>
                <w:lang w:val="en"/>
              </w:rPr>
              <w:t>Entire workforce</w:t>
            </w:r>
          </w:p>
        </w:tc>
        <w:tc>
          <w:tcPr>
            <w:tcW w:w="1020" w:type="dxa"/>
          </w:tcPr>
          <w:p w14:paraId="30151C3F" w14:textId="12DF240A" w:rsidR="00017029" w:rsidRPr="00E235FB" w:rsidRDefault="00F2068D" w:rsidP="00895ED4">
            <w:pPr>
              <w:jc w:val="center"/>
              <w:rPr>
                <w:rFonts w:ascii="Arial" w:hAnsi="Arial" w:cs="Arial"/>
                <w:sz w:val="22"/>
                <w:szCs w:val="22"/>
                <w:lang w:val="en"/>
              </w:rPr>
            </w:pPr>
            <w:r w:rsidRPr="00E235FB">
              <w:rPr>
                <w:rFonts w:ascii="Arial" w:hAnsi="Arial" w:cs="Arial"/>
                <w:sz w:val="22"/>
                <w:szCs w:val="22"/>
                <w:lang w:val="en"/>
              </w:rPr>
              <w:t xml:space="preserve">166 </w:t>
            </w:r>
            <w:r w:rsidR="00017029" w:rsidRPr="00E235FB">
              <w:rPr>
                <w:rFonts w:ascii="Arial" w:hAnsi="Arial" w:cs="Arial"/>
                <w:sz w:val="22"/>
                <w:szCs w:val="22"/>
                <w:lang w:val="en"/>
              </w:rPr>
              <w:t xml:space="preserve">of </w:t>
            </w:r>
            <w:r w:rsidRPr="00E235FB">
              <w:rPr>
                <w:rFonts w:ascii="Arial" w:hAnsi="Arial" w:cs="Arial"/>
                <w:sz w:val="22"/>
                <w:szCs w:val="22"/>
                <w:lang w:val="en"/>
              </w:rPr>
              <w:t>10,162</w:t>
            </w:r>
          </w:p>
          <w:p w14:paraId="34E97753" w14:textId="77777777" w:rsidR="00017029" w:rsidRPr="00E235FB" w:rsidRDefault="00017029" w:rsidP="00895ED4">
            <w:pPr>
              <w:jc w:val="center"/>
              <w:rPr>
                <w:rFonts w:ascii="Arial" w:hAnsi="Arial" w:cs="Arial"/>
                <w:sz w:val="22"/>
                <w:szCs w:val="22"/>
                <w:lang w:val="en"/>
              </w:rPr>
            </w:pPr>
          </w:p>
          <w:p w14:paraId="7B938E34" w14:textId="77777777" w:rsidR="00017029" w:rsidRPr="00E235FB" w:rsidRDefault="00017029" w:rsidP="00895ED4">
            <w:pPr>
              <w:jc w:val="center"/>
              <w:rPr>
                <w:rFonts w:ascii="Arial" w:hAnsi="Arial" w:cs="Arial"/>
                <w:sz w:val="22"/>
                <w:szCs w:val="22"/>
                <w:lang w:val="en"/>
              </w:rPr>
            </w:pPr>
          </w:p>
        </w:tc>
        <w:tc>
          <w:tcPr>
            <w:tcW w:w="859" w:type="dxa"/>
          </w:tcPr>
          <w:p w14:paraId="1AFCAD60" w14:textId="4E19B874" w:rsidR="00017029" w:rsidRPr="00E235FB" w:rsidRDefault="00F2068D" w:rsidP="005106B5">
            <w:pPr>
              <w:jc w:val="center"/>
              <w:rPr>
                <w:rFonts w:ascii="Arial" w:hAnsi="Arial" w:cs="Arial"/>
                <w:sz w:val="22"/>
                <w:szCs w:val="22"/>
                <w:lang w:val="en"/>
              </w:rPr>
            </w:pPr>
            <w:r w:rsidRPr="00E235FB">
              <w:rPr>
                <w:rFonts w:ascii="Arial" w:hAnsi="Arial" w:cs="Arial"/>
                <w:sz w:val="22"/>
                <w:szCs w:val="22"/>
                <w:lang w:val="en"/>
              </w:rPr>
              <w:t>1.6</w:t>
            </w:r>
            <w:r w:rsidR="00017029" w:rsidRPr="00E235FB">
              <w:rPr>
                <w:rFonts w:ascii="Arial" w:hAnsi="Arial" w:cs="Arial"/>
                <w:sz w:val="22"/>
                <w:szCs w:val="22"/>
                <w:lang w:val="en"/>
              </w:rPr>
              <w:t>%</w:t>
            </w:r>
          </w:p>
        </w:tc>
        <w:tc>
          <w:tcPr>
            <w:tcW w:w="1383" w:type="dxa"/>
          </w:tcPr>
          <w:p w14:paraId="434AE8AB" w14:textId="0CF917A3" w:rsidR="00017029" w:rsidRPr="00E235FB" w:rsidRDefault="00017029" w:rsidP="005106B5">
            <w:pPr>
              <w:jc w:val="center"/>
              <w:rPr>
                <w:rFonts w:ascii="Arial" w:hAnsi="Arial" w:cs="Arial"/>
                <w:sz w:val="22"/>
                <w:szCs w:val="22"/>
                <w:lang w:val="en"/>
              </w:rPr>
            </w:pPr>
            <w:r w:rsidRPr="00E235FB">
              <w:rPr>
                <w:rFonts w:ascii="Arial" w:hAnsi="Arial" w:cs="Arial"/>
                <w:sz w:val="22"/>
                <w:szCs w:val="22"/>
                <w:lang w:val="en"/>
              </w:rPr>
              <w:t>Entire workforce</w:t>
            </w:r>
          </w:p>
        </w:tc>
        <w:tc>
          <w:tcPr>
            <w:tcW w:w="1019" w:type="dxa"/>
          </w:tcPr>
          <w:p w14:paraId="5FC0E7FC" w14:textId="5DDEDD7B" w:rsidR="00017029" w:rsidRPr="00E235FB" w:rsidRDefault="00012CEF" w:rsidP="005106B5">
            <w:pPr>
              <w:jc w:val="center"/>
              <w:rPr>
                <w:rFonts w:ascii="Arial" w:hAnsi="Arial" w:cs="Arial"/>
                <w:sz w:val="22"/>
                <w:szCs w:val="22"/>
                <w:lang w:val="en"/>
              </w:rPr>
            </w:pPr>
            <w:r w:rsidRPr="00E235FB">
              <w:rPr>
                <w:rFonts w:ascii="Arial" w:hAnsi="Arial" w:cs="Arial"/>
                <w:sz w:val="22"/>
                <w:szCs w:val="22"/>
                <w:lang w:val="en"/>
              </w:rPr>
              <w:t>13 of 10,162</w:t>
            </w:r>
            <w:r w:rsidR="001B06E0" w:rsidRPr="00E235FB">
              <w:rPr>
                <w:rFonts w:ascii="Arial" w:hAnsi="Arial" w:cs="Arial"/>
                <w:sz w:val="22"/>
                <w:szCs w:val="22"/>
                <w:lang w:val="en"/>
              </w:rPr>
              <w:t xml:space="preserve"> </w:t>
            </w:r>
          </w:p>
        </w:tc>
        <w:tc>
          <w:tcPr>
            <w:tcW w:w="850" w:type="dxa"/>
          </w:tcPr>
          <w:p w14:paraId="27D7B2DF" w14:textId="2C63B13B" w:rsidR="00017029" w:rsidRPr="00E235FB" w:rsidRDefault="001B06E0" w:rsidP="005106B5">
            <w:pPr>
              <w:jc w:val="center"/>
              <w:rPr>
                <w:rFonts w:ascii="Arial" w:hAnsi="Arial" w:cs="Arial"/>
                <w:sz w:val="22"/>
                <w:szCs w:val="22"/>
                <w:lang w:val="en"/>
              </w:rPr>
            </w:pPr>
            <w:r w:rsidRPr="00E235FB">
              <w:rPr>
                <w:rFonts w:ascii="Arial" w:hAnsi="Arial" w:cs="Arial"/>
                <w:sz w:val="22"/>
                <w:szCs w:val="22"/>
                <w:lang w:val="en"/>
              </w:rPr>
              <w:t>0.</w:t>
            </w:r>
            <w:r w:rsidR="00012CEF" w:rsidRPr="00E235FB">
              <w:rPr>
                <w:rFonts w:ascii="Arial" w:hAnsi="Arial" w:cs="Arial"/>
                <w:sz w:val="22"/>
                <w:szCs w:val="22"/>
                <w:lang w:val="en"/>
              </w:rPr>
              <w:t>1</w:t>
            </w:r>
            <w:r w:rsidRPr="00E235FB">
              <w:rPr>
                <w:rFonts w:ascii="Arial" w:hAnsi="Arial" w:cs="Arial"/>
                <w:sz w:val="22"/>
                <w:szCs w:val="22"/>
                <w:lang w:val="en"/>
              </w:rPr>
              <w:t>%</w:t>
            </w:r>
          </w:p>
        </w:tc>
      </w:tr>
      <w:tr w:rsidR="001B06E0" w:rsidRPr="00E235FB" w14:paraId="0FAFBDB7" w14:textId="18F5E962" w:rsidTr="002520DD">
        <w:trPr>
          <w:trHeight w:val="844"/>
        </w:trPr>
        <w:tc>
          <w:tcPr>
            <w:tcW w:w="1383" w:type="dxa"/>
          </w:tcPr>
          <w:p w14:paraId="49AB11D9" w14:textId="53D1AD54" w:rsidR="00017029" w:rsidRPr="00E235FB" w:rsidRDefault="00017029" w:rsidP="00895ED4">
            <w:pPr>
              <w:shd w:val="clear" w:color="auto" w:fill="FFFFFF"/>
              <w:jc w:val="center"/>
              <w:rPr>
                <w:rFonts w:ascii="Arial" w:hAnsi="Arial" w:cs="Arial"/>
                <w:sz w:val="22"/>
                <w:szCs w:val="22"/>
                <w:lang w:val="en"/>
              </w:rPr>
            </w:pPr>
            <w:r w:rsidRPr="00E235FB">
              <w:rPr>
                <w:rFonts w:ascii="Arial" w:hAnsi="Arial" w:cs="Arial"/>
                <w:sz w:val="22"/>
                <w:szCs w:val="22"/>
                <w:lang w:val="en"/>
              </w:rPr>
              <w:t>BAME workforce</w:t>
            </w:r>
          </w:p>
        </w:tc>
        <w:tc>
          <w:tcPr>
            <w:tcW w:w="1022" w:type="dxa"/>
          </w:tcPr>
          <w:p w14:paraId="42D88F6B" w14:textId="36007877"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76</w:t>
            </w:r>
            <w:r w:rsidR="00017029" w:rsidRPr="00E235FB">
              <w:rPr>
                <w:rFonts w:ascii="Arial" w:hAnsi="Arial" w:cs="Arial"/>
                <w:sz w:val="22"/>
                <w:szCs w:val="22"/>
                <w:lang w:val="en"/>
              </w:rPr>
              <w:t xml:space="preserve"> of </w:t>
            </w:r>
            <w:r w:rsidR="001B06E0" w:rsidRPr="00E235FB">
              <w:rPr>
                <w:rFonts w:ascii="Arial" w:hAnsi="Arial" w:cs="Arial"/>
                <w:sz w:val="22"/>
                <w:szCs w:val="22"/>
                <w:lang w:val="en"/>
              </w:rPr>
              <w:t>1,</w:t>
            </w:r>
            <w:r w:rsidRPr="00E235FB">
              <w:rPr>
                <w:rFonts w:ascii="Arial" w:hAnsi="Arial" w:cs="Arial"/>
                <w:sz w:val="22"/>
                <w:szCs w:val="22"/>
                <w:lang w:val="en"/>
              </w:rPr>
              <w:t>881</w:t>
            </w:r>
          </w:p>
          <w:p w14:paraId="0902D0B2" w14:textId="77777777" w:rsidR="00017029" w:rsidRPr="00E235FB" w:rsidRDefault="00017029" w:rsidP="00895ED4">
            <w:pPr>
              <w:jc w:val="center"/>
              <w:rPr>
                <w:rFonts w:ascii="Arial" w:hAnsi="Arial" w:cs="Arial"/>
                <w:sz w:val="22"/>
                <w:szCs w:val="22"/>
                <w:lang w:val="en"/>
              </w:rPr>
            </w:pPr>
          </w:p>
          <w:p w14:paraId="4C0CE174" w14:textId="77777777" w:rsidR="00017029" w:rsidRPr="00E235FB" w:rsidRDefault="00017029" w:rsidP="00895ED4">
            <w:pPr>
              <w:jc w:val="center"/>
              <w:rPr>
                <w:rFonts w:ascii="Arial" w:hAnsi="Arial" w:cs="Arial"/>
                <w:sz w:val="22"/>
                <w:szCs w:val="22"/>
                <w:lang w:val="en"/>
              </w:rPr>
            </w:pPr>
          </w:p>
          <w:p w14:paraId="2532001A" w14:textId="77777777" w:rsidR="00017029" w:rsidRPr="00E235FB" w:rsidRDefault="00017029" w:rsidP="00895ED4">
            <w:pPr>
              <w:jc w:val="center"/>
              <w:rPr>
                <w:rFonts w:ascii="Arial" w:hAnsi="Arial" w:cs="Arial"/>
                <w:sz w:val="22"/>
                <w:szCs w:val="22"/>
                <w:lang w:val="en"/>
              </w:rPr>
            </w:pPr>
          </w:p>
        </w:tc>
        <w:tc>
          <w:tcPr>
            <w:tcW w:w="857" w:type="dxa"/>
          </w:tcPr>
          <w:p w14:paraId="0A3A9A93" w14:textId="797A9397"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4.0</w:t>
            </w:r>
            <w:r w:rsidR="00017029" w:rsidRPr="00E235FB">
              <w:rPr>
                <w:rFonts w:ascii="Arial" w:hAnsi="Arial" w:cs="Arial"/>
                <w:sz w:val="22"/>
                <w:szCs w:val="22"/>
                <w:lang w:val="en"/>
              </w:rPr>
              <w:t>%</w:t>
            </w:r>
          </w:p>
          <w:p w14:paraId="0548A491" w14:textId="77777777" w:rsidR="00017029" w:rsidRPr="00E235FB" w:rsidRDefault="00017029" w:rsidP="00895ED4">
            <w:pPr>
              <w:jc w:val="center"/>
              <w:rPr>
                <w:rFonts w:ascii="Arial" w:hAnsi="Arial" w:cs="Arial"/>
                <w:sz w:val="22"/>
                <w:szCs w:val="22"/>
                <w:lang w:val="en"/>
              </w:rPr>
            </w:pPr>
          </w:p>
          <w:p w14:paraId="4EDDF3C4" w14:textId="77777777" w:rsidR="00017029" w:rsidRPr="00E235FB" w:rsidRDefault="00017029" w:rsidP="00895ED4">
            <w:pPr>
              <w:jc w:val="center"/>
              <w:rPr>
                <w:rFonts w:ascii="Arial" w:hAnsi="Arial" w:cs="Arial"/>
                <w:sz w:val="22"/>
                <w:szCs w:val="22"/>
                <w:lang w:val="en"/>
              </w:rPr>
            </w:pPr>
          </w:p>
        </w:tc>
        <w:tc>
          <w:tcPr>
            <w:tcW w:w="1383" w:type="dxa"/>
          </w:tcPr>
          <w:p w14:paraId="33DD7CAC" w14:textId="4FE16917" w:rsidR="00017029" w:rsidRPr="00E235FB" w:rsidRDefault="00017029" w:rsidP="00895ED4">
            <w:pPr>
              <w:jc w:val="center"/>
              <w:rPr>
                <w:rFonts w:ascii="Arial" w:hAnsi="Arial" w:cs="Arial"/>
                <w:sz w:val="22"/>
                <w:szCs w:val="22"/>
                <w:lang w:val="en"/>
              </w:rPr>
            </w:pPr>
            <w:r w:rsidRPr="00E235FB">
              <w:rPr>
                <w:rFonts w:ascii="Arial" w:hAnsi="Arial" w:cs="Arial"/>
                <w:sz w:val="22"/>
                <w:szCs w:val="22"/>
                <w:lang w:val="en"/>
              </w:rPr>
              <w:t>White Workforce</w:t>
            </w:r>
          </w:p>
        </w:tc>
        <w:tc>
          <w:tcPr>
            <w:tcW w:w="1020" w:type="dxa"/>
          </w:tcPr>
          <w:p w14:paraId="53049D7D" w14:textId="3BA839B9" w:rsidR="00017029" w:rsidRPr="00E235FB" w:rsidRDefault="00F2068D" w:rsidP="00895ED4">
            <w:pPr>
              <w:jc w:val="center"/>
              <w:rPr>
                <w:rFonts w:ascii="Arial" w:hAnsi="Arial" w:cs="Arial"/>
                <w:sz w:val="22"/>
                <w:szCs w:val="22"/>
                <w:lang w:val="en"/>
              </w:rPr>
            </w:pPr>
            <w:r w:rsidRPr="00E235FB">
              <w:rPr>
                <w:rFonts w:ascii="Arial" w:hAnsi="Arial" w:cs="Arial"/>
                <w:sz w:val="22"/>
                <w:szCs w:val="22"/>
                <w:lang w:val="en"/>
              </w:rPr>
              <w:t>166</w:t>
            </w:r>
            <w:r w:rsidR="001B06E0" w:rsidRPr="00E235FB">
              <w:rPr>
                <w:rFonts w:ascii="Arial" w:hAnsi="Arial" w:cs="Arial"/>
                <w:sz w:val="22"/>
                <w:szCs w:val="22"/>
                <w:lang w:val="en"/>
              </w:rPr>
              <w:t xml:space="preserve"> </w:t>
            </w:r>
            <w:r w:rsidR="00017029" w:rsidRPr="00E235FB">
              <w:rPr>
                <w:rFonts w:ascii="Arial" w:hAnsi="Arial" w:cs="Arial"/>
                <w:sz w:val="22"/>
                <w:szCs w:val="22"/>
                <w:lang w:val="en"/>
              </w:rPr>
              <w:t xml:space="preserve">of </w:t>
            </w:r>
            <w:r w:rsidRPr="00E235FB">
              <w:rPr>
                <w:rFonts w:ascii="Arial" w:hAnsi="Arial" w:cs="Arial"/>
                <w:sz w:val="22"/>
                <w:szCs w:val="22"/>
                <w:lang w:val="en"/>
              </w:rPr>
              <w:t>7,609</w:t>
            </w:r>
          </w:p>
          <w:p w14:paraId="731A976E" w14:textId="77777777" w:rsidR="00017029" w:rsidRPr="00E235FB" w:rsidRDefault="00017029" w:rsidP="00895ED4">
            <w:pPr>
              <w:jc w:val="center"/>
              <w:rPr>
                <w:rFonts w:ascii="Arial" w:hAnsi="Arial" w:cs="Arial"/>
                <w:sz w:val="22"/>
                <w:szCs w:val="22"/>
                <w:lang w:val="en"/>
              </w:rPr>
            </w:pPr>
          </w:p>
          <w:p w14:paraId="5E303AB0" w14:textId="77777777" w:rsidR="00017029" w:rsidRPr="00E235FB" w:rsidRDefault="00017029" w:rsidP="00895ED4">
            <w:pPr>
              <w:jc w:val="center"/>
              <w:rPr>
                <w:rFonts w:ascii="Arial" w:hAnsi="Arial" w:cs="Arial"/>
                <w:sz w:val="22"/>
                <w:szCs w:val="22"/>
                <w:lang w:val="en"/>
              </w:rPr>
            </w:pPr>
          </w:p>
        </w:tc>
        <w:tc>
          <w:tcPr>
            <w:tcW w:w="859" w:type="dxa"/>
          </w:tcPr>
          <w:p w14:paraId="7B486925" w14:textId="23094A3C" w:rsidR="00017029" w:rsidRPr="00E235FB" w:rsidRDefault="00F2068D" w:rsidP="00895ED4">
            <w:pPr>
              <w:jc w:val="center"/>
              <w:rPr>
                <w:rFonts w:ascii="Arial" w:hAnsi="Arial" w:cs="Arial"/>
                <w:sz w:val="22"/>
                <w:szCs w:val="22"/>
                <w:lang w:val="en"/>
              </w:rPr>
            </w:pPr>
            <w:r w:rsidRPr="00E235FB">
              <w:rPr>
                <w:rFonts w:ascii="Arial" w:hAnsi="Arial" w:cs="Arial"/>
                <w:sz w:val="22"/>
                <w:szCs w:val="22"/>
                <w:lang w:val="en"/>
              </w:rPr>
              <w:t>2.2</w:t>
            </w:r>
            <w:r w:rsidR="00017029" w:rsidRPr="00E235FB">
              <w:rPr>
                <w:rFonts w:ascii="Arial" w:hAnsi="Arial" w:cs="Arial"/>
                <w:sz w:val="22"/>
                <w:szCs w:val="22"/>
                <w:lang w:val="en"/>
              </w:rPr>
              <w:t>%</w:t>
            </w:r>
          </w:p>
          <w:p w14:paraId="23F6B045" w14:textId="77777777" w:rsidR="00017029" w:rsidRPr="00E235FB" w:rsidRDefault="00017029" w:rsidP="00895ED4">
            <w:pPr>
              <w:jc w:val="center"/>
              <w:rPr>
                <w:rFonts w:ascii="Arial" w:hAnsi="Arial" w:cs="Arial"/>
                <w:sz w:val="22"/>
                <w:szCs w:val="22"/>
                <w:lang w:val="en"/>
              </w:rPr>
            </w:pPr>
          </w:p>
          <w:p w14:paraId="49D51C69" w14:textId="77777777" w:rsidR="00017029" w:rsidRPr="00E235FB" w:rsidRDefault="00017029" w:rsidP="00895ED4">
            <w:pPr>
              <w:jc w:val="center"/>
              <w:rPr>
                <w:rFonts w:ascii="Arial" w:hAnsi="Arial" w:cs="Arial"/>
                <w:sz w:val="22"/>
                <w:szCs w:val="22"/>
                <w:lang w:val="en"/>
              </w:rPr>
            </w:pPr>
          </w:p>
        </w:tc>
        <w:tc>
          <w:tcPr>
            <w:tcW w:w="1383" w:type="dxa"/>
          </w:tcPr>
          <w:p w14:paraId="6AC67A31" w14:textId="52640D51" w:rsidR="00017029" w:rsidRPr="00E235FB" w:rsidRDefault="00017029" w:rsidP="00895ED4">
            <w:pPr>
              <w:jc w:val="center"/>
              <w:rPr>
                <w:rFonts w:ascii="Arial" w:hAnsi="Arial" w:cs="Arial"/>
                <w:sz w:val="22"/>
                <w:szCs w:val="22"/>
                <w:lang w:val="en"/>
              </w:rPr>
            </w:pPr>
            <w:r w:rsidRPr="00E235FB">
              <w:rPr>
                <w:rFonts w:ascii="Arial" w:hAnsi="Arial" w:cs="Arial"/>
                <w:sz w:val="22"/>
                <w:szCs w:val="22"/>
                <w:lang w:val="en"/>
              </w:rPr>
              <w:t>Not stated workforce</w:t>
            </w:r>
          </w:p>
        </w:tc>
        <w:tc>
          <w:tcPr>
            <w:tcW w:w="1019" w:type="dxa"/>
          </w:tcPr>
          <w:p w14:paraId="74177540" w14:textId="73956529" w:rsidR="00017029" w:rsidRPr="00E235FB" w:rsidRDefault="00012CEF" w:rsidP="00895ED4">
            <w:pPr>
              <w:jc w:val="center"/>
              <w:rPr>
                <w:rFonts w:ascii="Arial" w:hAnsi="Arial" w:cs="Arial"/>
                <w:sz w:val="22"/>
                <w:szCs w:val="22"/>
                <w:lang w:val="en"/>
              </w:rPr>
            </w:pPr>
            <w:r w:rsidRPr="00E235FB">
              <w:rPr>
                <w:rFonts w:ascii="Arial" w:hAnsi="Arial" w:cs="Arial"/>
                <w:sz w:val="22"/>
                <w:szCs w:val="22"/>
                <w:lang w:val="en"/>
              </w:rPr>
              <w:t>13</w:t>
            </w:r>
            <w:r w:rsidR="001B06E0" w:rsidRPr="00E235FB">
              <w:rPr>
                <w:rFonts w:ascii="Arial" w:hAnsi="Arial" w:cs="Arial"/>
                <w:sz w:val="22"/>
                <w:szCs w:val="22"/>
                <w:lang w:val="en"/>
              </w:rPr>
              <w:t xml:space="preserve"> of 6</w:t>
            </w:r>
            <w:r w:rsidRPr="00E235FB">
              <w:rPr>
                <w:rFonts w:ascii="Arial" w:hAnsi="Arial" w:cs="Arial"/>
                <w:sz w:val="22"/>
                <w:szCs w:val="22"/>
                <w:lang w:val="en"/>
              </w:rPr>
              <w:t>72</w:t>
            </w:r>
          </w:p>
        </w:tc>
        <w:tc>
          <w:tcPr>
            <w:tcW w:w="850" w:type="dxa"/>
          </w:tcPr>
          <w:p w14:paraId="2D071C4F" w14:textId="606F6702" w:rsidR="00017029" w:rsidRPr="00E235FB" w:rsidRDefault="00012CEF" w:rsidP="00895ED4">
            <w:pPr>
              <w:jc w:val="center"/>
              <w:rPr>
                <w:rFonts w:ascii="Arial" w:hAnsi="Arial" w:cs="Arial"/>
                <w:sz w:val="22"/>
                <w:szCs w:val="22"/>
                <w:lang w:val="en"/>
              </w:rPr>
            </w:pPr>
            <w:r w:rsidRPr="00E235FB">
              <w:rPr>
                <w:rFonts w:ascii="Arial" w:hAnsi="Arial" w:cs="Arial"/>
                <w:sz w:val="22"/>
                <w:szCs w:val="22"/>
                <w:lang w:val="en"/>
              </w:rPr>
              <w:t>1.9</w:t>
            </w:r>
            <w:r w:rsidR="001B06E0" w:rsidRPr="00E235FB">
              <w:rPr>
                <w:rFonts w:ascii="Arial" w:hAnsi="Arial" w:cs="Arial"/>
                <w:sz w:val="22"/>
                <w:szCs w:val="22"/>
                <w:lang w:val="en"/>
              </w:rPr>
              <w:t>%</w:t>
            </w:r>
          </w:p>
        </w:tc>
      </w:tr>
      <w:tr w:rsidR="001B06E0" w:rsidRPr="00E235FB" w14:paraId="2359FB6A" w14:textId="04D5D606" w:rsidTr="001B06E0">
        <w:trPr>
          <w:trHeight w:val="373"/>
        </w:trPr>
        <w:tc>
          <w:tcPr>
            <w:tcW w:w="1383" w:type="dxa"/>
          </w:tcPr>
          <w:p w14:paraId="640DD997" w14:textId="77777777" w:rsidR="00017029" w:rsidRPr="00E235FB" w:rsidRDefault="00017029" w:rsidP="00895ED4">
            <w:pPr>
              <w:shd w:val="clear" w:color="auto" w:fill="FFFFFF"/>
              <w:jc w:val="center"/>
              <w:rPr>
                <w:rFonts w:ascii="Arial" w:hAnsi="Arial" w:cs="Arial"/>
                <w:sz w:val="22"/>
                <w:szCs w:val="22"/>
                <w:lang w:val="en"/>
              </w:rPr>
            </w:pPr>
            <w:r w:rsidRPr="00E235FB">
              <w:rPr>
                <w:rFonts w:ascii="Arial" w:hAnsi="Arial" w:cs="Arial"/>
                <w:sz w:val="22"/>
                <w:szCs w:val="22"/>
                <w:lang w:val="en"/>
              </w:rPr>
              <w:t>All consultants</w:t>
            </w:r>
          </w:p>
        </w:tc>
        <w:tc>
          <w:tcPr>
            <w:tcW w:w="1022" w:type="dxa"/>
          </w:tcPr>
          <w:p w14:paraId="026153F8" w14:textId="792281B3"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76</w:t>
            </w:r>
            <w:r w:rsidR="00017029" w:rsidRPr="00E235FB">
              <w:rPr>
                <w:rFonts w:ascii="Arial" w:hAnsi="Arial" w:cs="Arial"/>
                <w:sz w:val="22"/>
                <w:szCs w:val="22"/>
                <w:lang w:val="en"/>
              </w:rPr>
              <w:t xml:space="preserve"> of 5</w:t>
            </w:r>
            <w:r w:rsidRPr="00E235FB">
              <w:rPr>
                <w:rFonts w:ascii="Arial" w:hAnsi="Arial" w:cs="Arial"/>
                <w:sz w:val="22"/>
                <w:szCs w:val="22"/>
                <w:lang w:val="en"/>
              </w:rPr>
              <w:t>62</w:t>
            </w:r>
          </w:p>
          <w:p w14:paraId="6ADF09F6" w14:textId="77777777" w:rsidR="00017029" w:rsidRPr="00E235FB" w:rsidRDefault="00017029" w:rsidP="00895ED4">
            <w:pPr>
              <w:jc w:val="center"/>
              <w:rPr>
                <w:rFonts w:ascii="Arial" w:hAnsi="Arial" w:cs="Arial"/>
                <w:sz w:val="22"/>
                <w:szCs w:val="22"/>
                <w:lang w:val="en"/>
              </w:rPr>
            </w:pPr>
          </w:p>
          <w:p w14:paraId="098E1D68" w14:textId="77777777" w:rsidR="00017029" w:rsidRPr="00E235FB" w:rsidRDefault="00017029" w:rsidP="00895ED4">
            <w:pPr>
              <w:jc w:val="center"/>
              <w:rPr>
                <w:rFonts w:ascii="Arial" w:hAnsi="Arial" w:cs="Arial"/>
                <w:sz w:val="22"/>
                <w:szCs w:val="22"/>
                <w:lang w:val="en"/>
              </w:rPr>
            </w:pPr>
          </w:p>
          <w:p w14:paraId="2C0ACCB7" w14:textId="77777777" w:rsidR="00017029" w:rsidRPr="00E235FB" w:rsidRDefault="00017029" w:rsidP="00895ED4">
            <w:pPr>
              <w:jc w:val="center"/>
              <w:rPr>
                <w:rFonts w:ascii="Arial" w:hAnsi="Arial" w:cs="Arial"/>
                <w:sz w:val="22"/>
                <w:szCs w:val="22"/>
                <w:lang w:val="en"/>
              </w:rPr>
            </w:pPr>
          </w:p>
        </w:tc>
        <w:tc>
          <w:tcPr>
            <w:tcW w:w="857" w:type="dxa"/>
          </w:tcPr>
          <w:p w14:paraId="355C4938" w14:textId="1BFBFB8A"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13.5</w:t>
            </w:r>
            <w:r w:rsidR="00017029" w:rsidRPr="00E235FB">
              <w:rPr>
                <w:rFonts w:ascii="Arial" w:hAnsi="Arial" w:cs="Arial"/>
                <w:sz w:val="22"/>
                <w:szCs w:val="22"/>
                <w:lang w:val="en"/>
              </w:rPr>
              <w:t>%</w:t>
            </w:r>
          </w:p>
          <w:p w14:paraId="3071C0C9" w14:textId="77777777" w:rsidR="00017029" w:rsidRPr="00E235FB" w:rsidRDefault="00017029" w:rsidP="00895ED4">
            <w:pPr>
              <w:jc w:val="center"/>
              <w:rPr>
                <w:rFonts w:ascii="Arial" w:hAnsi="Arial" w:cs="Arial"/>
                <w:sz w:val="22"/>
                <w:szCs w:val="22"/>
                <w:lang w:val="en"/>
              </w:rPr>
            </w:pPr>
          </w:p>
          <w:p w14:paraId="16FDB7E3" w14:textId="77777777" w:rsidR="00017029" w:rsidRPr="00E235FB" w:rsidRDefault="00017029" w:rsidP="00895ED4">
            <w:pPr>
              <w:jc w:val="center"/>
              <w:rPr>
                <w:rFonts w:ascii="Arial" w:hAnsi="Arial" w:cs="Arial"/>
                <w:sz w:val="22"/>
                <w:szCs w:val="22"/>
                <w:lang w:val="en"/>
              </w:rPr>
            </w:pPr>
          </w:p>
        </w:tc>
        <w:tc>
          <w:tcPr>
            <w:tcW w:w="1383" w:type="dxa"/>
          </w:tcPr>
          <w:p w14:paraId="1E844347" w14:textId="77777777" w:rsidR="00017029" w:rsidRPr="00E235FB" w:rsidRDefault="00017029" w:rsidP="00895ED4">
            <w:pPr>
              <w:jc w:val="center"/>
              <w:rPr>
                <w:rFonts w:ascii="Arial" w:hAnsi="Arial" w:cs="Arial"/>
                <w:sz w:val="22"/>
                <w:szCs w:val="22"/>
                <w:lang w:val="en"/>
              </w:rPr>
            </w:pPr>
            <w:r w:rsidRPr="00E235FB">
              <w:rPr>
                <w:rFonts w:ascii="Arial" w:hAnsi="Arial" w:cs="Arial"/>
                <w:sz w:val="22"/>
                <w:szCs w:val="22"/>
                <w:lang w:val="en"/>
              </w:rPr>
              <w:t>All consultants</w:t>
            </w:r>
          </w:p>
        </w:tc>
        <w:tc>
          <w:tcPr>
            <w:tcW w:w="1020" w:type="dxa"/>
          </w:tcPr>
          <w:p w14:paraId="5315BD07" w14:textId="0945FE60"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 xml:space="preserve">166 </w:t>
            </w:r>
            <w:r w:rsidR="00017029" w:rsidRPr="00E235FB">
              <w:rPr>
                <w:rFonts w:ascii="Arial" w:hAnsi="Arial" w:cs="Arial"/>
                <w:sz w:val="22"/>
                <w:szCs w:val="22"/>
                <w:lang w:val="en"/>
              </w:rPr>
              <w:t>of 5</w:t>
            </w:r>
            <w:r w:rsidRPr="00E235FB">
              <w:rPr>
                <w:rFonts w:ascii="Arial" w:hAnsi="Arial" w:cs="Arial"/>
                <w:sz w:val="22"/>
                <w:szCs w:val="22"/>
                <w:lang w:val="en"/>
              </w:rPr>
              <w:t>62</w:t>
            </w:r>
          </w:p>
          <w:p w14:paraId="0401A544" w14:textId="77777777" w:rsidR="00017029" w:rsidRPr="00E235FB" w:rsidRDefault="00017029" w:rsidP="00895ED4">
            <w:pPr>
              <w:jc w:val="center"/>
              <w:rPr>
                <w:rFonts w:ascii="Arial" w:hAnsi="Arial" w:cs="Arial"/>
                <w:sz w:val="22"/>
                <w:szCs w:val="22"/>
                <w:lang w:val="en"/>
              </w:rPr>
            </w:pPr>
          </w:p>
          <w:p w14:paraId="4E2DCE82" w14:textId="77777777" w:rsidR="00017029" w:rsidRPr="00E235FB" w:rsidRDefault="00017029" w:rsidP="00895ED4">
            <w:pPr>
              <w:jc w:val="center"/>
              <w:rPr>
                <w:rFonts w:ascii="Arial" w:hAnsi="Arial" w:cs="Arial"/>
                <w:sz w:val="22"/>
                <w:szCs w:val="22"/>
                <w:lang w:val="en"/>
              </w:rPr>
            </w:pPr>
          </w:p>
        </w:tc>
        <w:tc>
          <w:tcPr>
            <w:tcW w:w="859" w:type="dxa"/>
          </w:tcPr>
          <w:p w14:paraId="4E5842E4" w14:textId="6C774324"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29.5</w:t>
            </w:r>
            <w:r w:rsidR="001B06E0" w:rsidRPr="00E235FB">
              <w:rPr>
                <w:rFonts w:ascii="Arial" w:hAnsi="Arial" w:cs="Arial"/>
                <w:sz w:val="22"/>
                <w:szCs w:val="22"/>
                <w:lang w:val="en"/>
              </w:rPr>
              <w:t>%</w:t>
            </w:r>
            <w:r w:rsidR="00017029" w:rsidRPr="00E235FB">
              <w:rPr>
                <w:rFonts w:ascii="Arial" w:hAnsi="Arial" w:cs="Arial"/>
                <w:sz w:val="22"/>
                <w:szCs w:val="22"/>
                <w:lang w:val="en"/>
              </w:rPr>
              <w:t>%</w:t>
            </w:r>
          </w:p>
          <w:p w14:paraId="2B0B13B9" w14:textId="77777777" w:rsidR="00017029" w:rsidRPr="00E235FB" w:rsidRDefault="00017029" w:rsidP="00895ED4">
            <w:pPr>
              <w:jc w:val="center"/>
              <w:rPr>
                <w:rFonts w:ascii="Arial" w:hAnsi="Arial" w:cs="Arial"/>
                <w:sz w:val="22"/>
                <w:szCs w:val="22"/>
                <w:lang w:val="en"/>
              </w:rPr>
            </w:pPr>
          </w:p>
          <w:p w14:paraId="63007373" w14:textId="77777777" w:rsidR="00017029" w:rsidRPr="00E235FB" w:rsidRDefault="00017029" w:rsidP="00895ED4">
            <w:pPr>
              <w:jc w:val="center"/>
              <w:rPr>
                <w:rFonts w:ascii="Arial" w:hAnsi="Arial" w:cs="Arial"/>
                <w:sz w:val="22"/>
                <w:szCs w:val="22"/>
                <w:lang w:val="en"/>
              </w:rPr>
            </w:pPr>
          </w:p>
        </w:tc>
        <w:tc>
          <w:tcPr>
            <w:tcW w:w="1383" w:type="dxa"/>
          </w:tcPr>
          <w:p w14:paraId="559A7176" w14:textId="4D01BB69" w:rsidR="00017029" w:rsidRPr="00E235FB" w:rsidRDefault="00017029" w:rsidP="00895ED4">
            <w:pPr>
              <w:jc w:val="center"/>
              <w:rPr>
                <w:rFonts w:ascii="Arial" w:hAnsi="Arial" w:cs="Arial"/>
                <w:sz w:val="22"/>
                <w:szCs w:val="22"/>
                <w:lang w:val="en"/>
              </w:rPr>
            </w:pPr>
            <w:r w:rsidRPr="00E235FB">
              <w:rPr>
                <w:rFonts w:ascii="Arial" w:hAnsi="Arial" w:cs="Arial"/>
                <w:sz w:val="22"/>
                <w:szCs w:val="22"/>
                <w:lang w:val="en"/>
              </w:rPr>
              <w:t>All consultants</w:t>
            </w:r>
          </w:p>
        </w:tc>
        <w:tc>
          <w:tcPr>
            <w:tcW w:w="1019" w:type="dxa"/>
          </w:tcPr>
          <w:p w14:paraId="0FF626FA" w14:textId="769AA998"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13</w:t>
            </w:r>
            <w:r w:rsidR="001B06E0" w:rsidRPr="00E235FB">
              <w:rPr>
                <w:rFonts w:ascii="Arial" w:hAnsi="Arial" w:cs="Arial"/>
                <w:sz w:val="22"/>
                <w:szCs w:val="22"/>
                <w:lang w:val="en"/>
              </w:rPr>
              <w:t xml:space="preserve"> of 5</w:t>
            </w:r>
            <w:r w:rsidRPr="00E235FB">
              <w:rPr>
                <w:rFonts w:ascii="Arial" w:hAnsi="Arial" w:cs="Arial"/>
                <w:sz w:val="22"/>
                <w:szCs w:val="22"/>
                <w:lang w:val="en"/>
              </w:rPr>
              <w:t>62</w:t>
            </w:r>
          </w:p>
        </w:tc>
        <w:tc>
          <w:tcPr>
            <w:tcW w:w="850" w:type="dxa"/>
          </w:tcPr>
          <w:p w14:paraId="1A80570F" w14:textId="250D314E" w:rsidR="00017029" w:rsidRPr="00E235FB" w:rsidRDefault="001C09B4" w:rsidP="00895ED4">
            <w:pPr>
              <w:jc w:val="center"/>
              <w:rPr>
                <w:rFonts w:ascii="Arial" w:hAnsi="Arial" w:cs="Arial"/>
                <w:sz w:val="22"/>
                <w:szCs w:val="22"/>
                <w:lang w:val="en"/>
              </w:rPr>
            </w:pPr>
            <w:r w:rsidRPr="00E235FB">
              <w:rPr>
                <w:rFonts w:ascii="Arial" w:hAnsi="Arial" w:cs="Arial"/>
                <w:sz w:val="22"/>
                <w:szCs w:val="22"/>
                <w:lang w:val="en"/>
              </w:rPr>
              <w:t xml:space="preserve">2.3 </w:t>
            </w:r>
            <w:r w:rsidR="001B06E0" w:rsidRPr="00E235FB">
              <w:rPr>
                <w:rFonts w:ascii="Arial" w:hAnsi="Arial" w:cs="Arial"/>
                <w:sz w:val="22"/>
                <w:szCs w:val="22"/>
                <w:lang w:val="en"/>
              </w:rPr>
              <w:t>%</w:t>
            </w:r>
          </w:p>
        </w:tc>
      </w:tr>
      <w:tr w:rsidR="001B06E0" w:rsidRPr="00E235FB" w14:paraId="6E2BA78E" w14:textId="48989ABD" w:rsidTr="002520DD">
        <w:trPr>
          <w:trHeight w:val="50"/>
        </w:trPr>
        <w:tc>
          <w:tcPr>
            <w:tcW w:w="1383" w:type="dxa"/>
          </w:tcPr>
          <w:p w14:paraId="4E0ED5EB" w14:textId="0370FA92" w:rsidR="00017029" w:rsidRPr="00E235FB" w:rsidRDefault="00017029" w:rsidP="00895ED4">
            <w:pPr>
              <w:shd w:val="clear" w:color="auto" w:fill="FFFFFF"/>
              <w:jc w:val="center"/>
              <w:rPr>
                <w:rFonts w:ascii="Arial" w:hAnsi="Arial" w:cs="Arial"/>
                <w:sz w:val="22"/>
                <w:szCs w:val="22"/>
                <w:lang w:val="en"/>
              </w:rPr>
            </w:pPr>
            <w:r w:rsidRPr="00E235FB">
              <w:rPr>
                <w:rFonts w:ascii="Arial" w:hAnsi="Arial" w:cs="Arial"/>
                <w:sz w:val="22"/>
                <w:szCs w:val="22"/>
                <w:lang w:val="en"/>
              </w:rPr>
              <w:t>BAME consultants</w:t>
            </w:r>
          </w:p>
        </w:tc>
        <w:tc>
          <w:tcPr>
            <w:tcW w:w="1022" w:type="dxa"/>
          </w:tcPr>
          <w:p w14:paraId="6322A5D3" w14:textId="10F690C5" w:rsidR="00017029" w:rsidRPr="00E235FB" w:rsidRDefault="001C09B4" w:rsidP="00773CD5">
            <w:pPr>
              <w:jc w:val="center"/>
              <w:rPr>
                <w:rFonts w:ascii="Arial" w:hAnsi="Arial" w:cs="Arial"/>
                <w:sz w:val="22"/>
                <w:szCs w:val="22"/>
                <w:lang w:val="en"/>
              </w:rPr>
            </w:pPr>
            <w:r w:rsidRPr="00E235FB">
              <w:rPr>
                <w:rFonts w:ascii="Arial" w:hAnsi="Arial" w:cs="Arial"/>
                <w:sz w:val="22"/>
                <w:szCs w:val="22"/>
                <w:lang w:val="en"/>
              </w:rPr>
              <w:t xml:space="preserve">76 </w:t>
            </w:r>
            <w:r w:rsidR="00017029" w:rsidRPr="00E235FB">
              <w:rPr>
                <w:rFonts w:ascii="Arial" w:hAnsi="Arial" w:cs="Arial"/>
                <w:sz w:val="22"/>
                <w:szCs w:val="22"/>
                <w:lang w:val="en"/>
              </w:rPr>
              <w:t xml:space="preserve">of </w:t>
            </w:r>
            <w:r w:rsidR="001B06E0" w:rsidRPr="00E235FB">
              <w:rPr>
                <w:rFonts w:ascii="Arial" w:hAnsi="Arial" w:cs="Arial"/>
                <w:sz w:val="22"/>
                <w:szCs w:val="22"/>
                <w:lang w:val="en"/>
              </w:rPr>
              <w:t>1</w:t>
            </w:r>
            <w:r w:rsidRPr="00E235FB">
              <w:rPr>
                <w:rFonts w:ascii="Arial" w:hAnsi="Arial" w:cs="Arial"/>
                <w:sz w:val="22"/>
                <w:szCs w:val="22"/>
                <w:lang w:val="en"/>
              </w:rPr>
              <w:t>87</w:t>
            </w:r>
          </w:p>
        </w:tc>
        <w:tc>
          <w:tcPr>
            <w:tcW w:w="857" w:type="dxa"/>
          </w:tcPr>
          <w:p w14:paraId="4340733B" w14:textId="5185656D" w:rsidR="00017029" w:rsidRPr="00E235FB" w:rsidRDefault="001C09B4" w:rsidP="00895ED4">
            <w:pPr>
              <w:jc w:val="center"/>
              <w:rPr>
                <w:rFonts w:ascii="Arial" w:hAnsi="Arial" w:cs="Arial"/>
                <w:sz w:val="22"/>
                <w:szCs w:val="22"/>
                <w:lang w:val="en"/>
              </w:rPr>
            </w:pPr>
            <w:proofErr w:type="gramStart"/>
            <w:r w:rsidRPr="00E235FB">
              <w:rPr>
                <w:rFonts w:ascii="Arial" w:hAnsi="Arial" w:cs="Arial"/>
                <w:sz w:val="22"/>
                <w:szCs w:val="22"/>
                <w:lang w:val="en"/>
              </w:rPr>
              <w:t>40.6</w:t>
            </w:r>
            <w:r w:rsidR="001B06E0" w:rsidRPr="00E235FB">
              <w:rPr>
                <w:rFonts w:ascii="Arial" w:hAnsi="Arial" w:cs="Arial"/>
                <w:sz w:val="22"/>
                <w:szCs w:val="22"/>
                <w:lang w:val="en"/>
              </w:rPr>
              <w:t>%</w:t>
            </w:r>
            <w:r w:rsidR="00017029" w:rsidRPr="00E235FB">
              <w:rPr>
                <w:rFonts w:ascii="Arial" w:hAnsi="Arial" w:cs="Arial"/>
                <w:sz w:val="22"/>
                <w:szCs w:val="22"/>
                <w:lang w:val="en"/>
              </w:rPr>
              <w:t>%</w:t>
            </w:r>
            <w:proofErr w:type="gramEnd"/>
          </w:p>
          <w:p w14:paraId="1A9187A3" w14:textId="77777777" w:rsidR="00017029" w:rsidRPr="00E235FB" w:rsidRDefault="00017029" w:rsidP="00895ED4">
            <w:pPr>
              <w:jc w:val="center"/>
              <w:rPr>
                <w:rFonts w:ascii="Arial" w:hAnsi="Arial" w:cs="Arial"/>
                <w:sz w:val="22"/>
                <w:szCs w:val="22"/>
                <w:lang w:val="en"/>
              </w:rPr>
            </w:pPr>
          </w:p>
          <w:p w14:paraId="5C0D2C97" w14:textId="77777777" w:rsidR="00017029" w:rsidRPr="00E235FB" w:rsidRDefault="00017029" w:rsidP="00895ED4">
            <w:pPr>
              <w:jc w:val="center"/>
              <w:rPr>
                <w:rFonts w:ascii="Arial" w:hAnsi="Arial" w:cs="Arial"/>
                <w:sz w:val="22"/>
                <w:szCs w:val="22"/>
                <w:lang w:val="en"/>
              </w:rPr>
            </w:pPr>
          </w:p>
        </w:tc>
        <w:tc>
          <w:tcPr>
            <w:tcW w:w="1383" w:type="dxa"/>
          </w:tcPr>
          <w:p w14:paraId="0074756D" w14:textId="3ADC71F4" w:rsidR="00017029" w:rsidRPr="00E235FB" w:rsidRDefault="00017029" w:rsidP="00895ED4">
            <w:pPr>
              <w:jc w:val="center"/>
              <w:rPr>
                <w:rFonts w:ascii="Arial" w:hAnsi="Arial" w:cs="Arial"/>
                <w:sz w:val="22"/>
                <w:szCs w:val="22"/>
                <w:lang w:val="en"/>
              </w:rPr>
            </w:pPr>
            <w:r w:rsidRPr="00E235FB">
              <w:rPr>
                <w:rFonts w:ascii="Arial" w:hAnsi="Arial" w:cs="Arial"/>
                <w:sz w:val="22"/>
                <w:szCs w:val="22"/>
                <w:lang w:val="en"/>
              </w:rPr>
              <w:t>White consultants</w:t>
            </w:r>
          </w:p>
        </w:tc>
        <w:tc>
          <w:tcPr>
            <w:tcW w:w="1020" w:type="dxa"/>
          </w:tcPr>
          <w:p w14:paraId="0EC97E8A" w14:textId="27C169D8" w:rsidR="00017029" w:rsidRPr="00E235FB" w:rsidRDefault="001B06E0" w:rsidP="00895ED4">
            <w:pPr>
              <w:jc w:val="center"/>
              <w:rPr>
                <w:rFonts w:ascii="Arial" w:hAnsi="Arial" w:cs="Arial"/>
                <w:sz w:val="22"/>
                <w:szCs w:val="22"/>
                <w:lang w:val="en"/>
              </w:rPr>
            </w:pPr>
            <w:r w:rsidRPr="00E235FB">
              <w:rPr>
                <w:rFonts w:ascii="Arial" w:hAnsi="Arial" w:cs="Arial"/>
                <w:sz w:val="22"/>
                <w:szCs w:val="22"/>
                <w:lang w:val="en"/>
              </w:rPr>
              <w:t>290</w:t>
            </w:r>
            <w:r w:rsidR="00017029" w:rsidRPr="00E235FB">
              <w:rPr>
                <w:rFonts w:ascii="Arial" w:hAnsi="Arial" w:cs="Arial"/>
                <w:sz w:val="22"/>
                <w:szCs w:val="22"/>
                <w:lang w:val="en"/>
              </w:rPr>
              <w:t xml:space="preserve"> of </w:t>
            </w:r>
            <w:r w:rsidRPr="00E235FB">
              <w:rPr>
                <w:rFonts w:ascii="Arial" w:hAnsi="Arial" w:cs="Arial"/>
                <w:sz w:val="22"/>
                <w:szCs w:val="22"/>
                <w:lang w:val="en"/>
              </w:rPr>
              <w:t>3</w:t>
            </w:r>
            <w:r w:rsidR="00F2068D" w:rsidRPr="00E235FB">
              <w:rPr>
                <w:rFonts w:ascii="Arial" w:hAnsi="Arial" w:cs="Arial"/>
                <w:sz w:val="22"/>
                <w:szCs w:val="22"/>
                <w:lang w:val="en"/>
              </w:rPr>
              <w:t>33</w:t>
            </w:r>
          </w:p>
          <w:p w14:paraId="6308207D" w14:textId="77777777" w:rsidR="00017029" w:rsidRPr="00E235FB" w:rsidRDefault="00017029" w:rsidP="00895ED4">
            <w:pPr>
              <w:jc w:val="center"/>
              <w:rPr>
                <w:rFonts w:ascii="Arial" w:hAnsi="Arial" w:cs="Arial"/>
                <w:sz w:val="22"/>
                <w:szCs w:val="22"/>
                <w:lang w:val="en"/>
              </w:rPr>
            </w:pPr>
          </w:p>
          <w:p w14:paraId="49D35522" w14:textId="77777777" w:rsidR="00017029" w:rsidRPr="00E235FB" w:rsidRDefault="00017029" w:rsidP="00895ED4">
            <w:pPr>
              <w:jc w:val="center"/>
              <w:rPr>
                <w:rFonts w:ascii="Arial" w:hAnsi="Arial" w:cs="Arial"/>
                <w:sz w:val="22"/>
                <w:szCs w:val="22"/>
                <w:lang w:val="en"/>
              </w:rPr>
            </w:pPr>
          </w:p>
        </w:tc>
        <w:tc>
          <w:tcPr>
            <w:tcW w:w="859" w:type="dxa"/>
          </w:tcPr>
          <w:p w14:paraId="1F21C913" w14:textId="344F514A" w:rsidR="00017029" w:rsidRPr="00E235FB" w:rsidRDefault="00F2068D" w:rsidP="005106B5">
            <w:pPr>
              <w:jc w:val="center"/>
              <w:rPr>
                <w:rFonts w:ascii="Arial" w:hAnsi="Arial" w:cs="Arial"/>
                <w:sz w:val="22"/>
                <w:szCs w:val="22"/>
                <w:lang w:val="en"/>
              </w:rPr>
            </w:pPr>
            <w:r w:rsidRPr="00E235FB">
              <w:rPr>
                <w:rFonts w:ascii="Arial" w:hAnsi="Arial" w:cs="Arial"/>
                <w:sz w:val="22"/>
                <w:szCs w:val="22"/>
                <w:lang w:val="en"/>
              </w:rPr>
              <w:t>49.8</w:t>
            </w:r>
            <w:r w:rsidR="00017029" w:rsidRPr="00E235FB">
              <w:rPr>
                <w:rFonts w:ascii="Arial" w:hAnsi="Arial" w:cs="Arial"/>
                <w:sz w:val="22"/>
                <w:szCs w:val="22"/>
                <w:lang w:val="en"/>
              </w:rPr>
              <w:t>%</w:t>
            </w:r>
          </w:p>
        </w:tc>
        <w:tc>
          <w:tcPr>
            <w:tcW w:w="1383" w:type="dxa"/>
          </w:tcPr>
          <w:p w14:paraId="08F6A8BB" w14:textId="33A9285F" w:rsidR="00017029" w:rsidRPr="00E235FB" w:rsidRDefault="00017029" w:rsidP="005106B5">
            <w:pPr>
              <w:jc w:val="center"/>
              <w:rPr>
                <w:rFonts w:ascii="Arial" w:hAnsi="Arial" w:cs="Arial"/>
                <w:sz w:val="22"/>
                <w:szCs w:val="22"/>
                <w:lang w:val="en"/>
              </w:rPr>
            </w:pPr>
            <w:r w:rsidRPr="00E235FB">
              <w:rPr>
                <w:rFonts w:ascii="Arial" w:hAnsi="Arial" w:cs="Arial"/>
                <w:sz w:val="22"/>
                <w:szCs w:val="22"/>
                <w:lang w:val="en"/>
              </w:rPr>
              <w:t xml:space="preserve">Not stated consultants </w:t>
            </w:r>
          </w:p>
        </w:tc>
        <w:tc>
          <w:tcPr>
            <w:tcW w:w="1019" w:type="dxa"/>
          </w:tcPr>
          <w:p w14:paraId="0B60A777" w14:textId="5EB0E539" w:rsidR="00017029" w:rsidRPr="00E235FB" w:rsidRDefault="00012CEF" w:rsidP="005106B5">
            <w:pPr>
              <w:jc w:val="center"/>
              <w:rPr>
                <w:rFonts w:ascii="Arial" w:hAnsi="Arial" w:cs="Arial"/>
                <w:sz w:val="22"/>
                <w:szCs w:val="22"/>
                <w:lang w:val="en"/>
              </w:rPr>
            </w:pPr>
            <w:r w:rsidRPr="00E235FB">
              <w:rPr>
                <w:rFonts w:ascii="Arial" w:hAnsi="Arial" w:cs="Arial"/>
                <w:sz w:val="22"/>
                <w:szCs w:val="22"/>
                <w:lang w:val="en"/>
              </w:rPr>
              <w:t>13 of 42</w:t>
            </w:r>
          </w:p>
        </w:tc>
        <w:tc>
          <w:tcPr>
            <w:tcW w:w="850" w:type="dxa"/>
          </w:tcPr>
          <w:p w14:paraId="217518A8" w14:textId="5C69CB82" w:rsidR="00017029" w:rsidRPr="00E235FB" w:rsidRDefault="00012CEF" w:rsidP="005106B5">
            <w:pPr>
              <w:jc w:val="center"/>
              <w:rPr>
                <w:rFonts w:ascii="Arial" w:hAnsi="Arial" w:cs="Arial"/>
                <w:sz w:val="22"/>
                <w:szCs w:val="22"/>
                <w:lang w:val="en"/>
              </w:rPr>
            </w:pPr>
            <w:r w:rsidRPr="00E235FB">
              <w:rPr>
                <w:rFonts w:ascii="Arial" w:hAnsi="Arial" w:cs="Arial"/>
                <w:sz w:val="22"/>
                <w:szCs w:val="22"/>
                <w:lang w:val="en"/>
              </w:rPr>
              <w:t>31.0</w:t>
            </w:r>
            <w:r w:rsidR="001B06E0" w:rsidRPr="00E235FB">
              <w:rPr>
                <w:rFonts w:ascii="Arial" w:hAnsi="Arial" w:cs="Arial"/>
                <w:sz w:val="22"/>
                <w:szCs w:val="22"/>
                <w:lang w:val="en"/>
              </w:rPr>
              <w:t>%</w:t>
            </w:r>
          </w:p>
        </w:tc>
      </w:tr>
    </w:tbl>
    <w:p w14:paraId="3E9BCF4D" w14:textId="77777777" w:rsidR="00D941F0" w:rsidRDefault="00D941F0">
      <w:pPr>
        <w:rPr>
          <w:rFonts w:ascii="Arial" w:hAnsi="Arial" w:cs="Arial"/>
          <w:b/>
          <w:bCs/>
          <w:u w:val="single"/>
        </w:rPr>
      </w:pPr>
    </w:p>
    <w:p w14:paraId="00401FEF" w14:textId="1FF96B73" w:rsidR="00964EA3" w:rsidRPr="006B4229" w:rsidRDefault="00964EA3">
      <w:pPr>
        <w:rPr>
          <w:rFonts w:ascii="Arial" w:hAnsi="Arial" w:cs="Arial"/>
          <w:b/>
          <w:bCs/>
          <w:u w:val="single"/>
        </w:rPr>
      </w:pPr>
      <w:r w:rsidRPr="006B4229">
        <w:rPr>
          <w:rFonts w:ascii="Arial" w:hAnsi="Arial" w:cs="Arial"/>
          <w:b/>
          <w:bCs/>
          <w:u w:val="single"/>
        </w:rPr>
        <w:t>Conclusions/Recommendations</w:t>
      </w:r>
    </w:p>
    <w:p w14:paraId="3D48AFD6" w14:textId="77777777" w:rsidR="00DB0F6B" w:rsidRPr="006B4229" w:rsidRDefault="005324E3" w:rsidP="00DB0F6B">
      <w:pPr>
        <w:rPr>
          <w:rFonts w:ascii="Arial" w:hAnsi="Arial" w:cs="Arial"/>
        </w:rPr>
      </w:pPr>
      <w:r w:rsidRPr="006B4229">
        <w:rPr>
          <w:rFonts w:ascii="Arial" w:hAnsi="Arial" w:cs="Arial"/>
        </w:rPr>
        <w:t>Our overall mean ethnicity pay gap is in favour of our Black, Asian and Minority ethnic staff</w:t>
      </w:r>
      <w:r w:rsidR="00AE0D83" w:rsidRPr="006B4229">
        <w:rPr>
          <w:rFonts w:ascii="Arial" w:hAnsi="Arial" w:cs="Arial"/>
        </w:rPr>
        <w:t xml:space="preserve"> however, through many discussions within our networks we recognise that this reported favourable pay gap may not always reflect the lived experiences of our Black, Asian and </w:t>
      </w:r>
      <w:r w:rsidR="00AE0D83" w:rsidRPr="006B4229">
        <w:rPr>
          <w:rFonts w:ascii="Arial" w:hAnsi="Arial" w:cs="Arial"/>
        </w:rPr>
        <w:lastRenderedPageBreak/>
        <w:t xml:space="preserve">Minority Ethnic staff within the Trust. It is also important to note that this is not the outcome we are aiming for as we are looking to achieve a proportionate balance between our White and Black, Asian and Minority Ethnic staff and so more improvement initiatives are required. </w:t>
      </w:r>
    </w:p>
    <w:p w14:paraId="045834A6" w14:textId="5139A66B" w:rsidR="00AE0D83" w:rsidRPr="006B4229" w:rsidRDefault="00DB0F6B" w:rsidP="005324E3">
      <w:pPr>
        <w:rPr>
          <w:rFonts w:ascii="Arial" w:hAnsi="Arial" w:cs="Arial"/>
        </w:rPr>
      </w:pPr>
      <w:r w:rsidRPr="006B4229">
        <w:rPr>
          <w:rFonts w:ascii="Arial" w:hAnsi="Arial" w:cs="Arial"/>
        </w:rPr>
        <w:t xml:space="preserve">It is also of note that staff data on ESR does not currently capture ethnicity information for all staff.  Whilst this may not significantly impact onto our ethnicity pay gap, we will continue to encourage staff to update this data to give increased confidence in our reporting.   </w:t>
      </w:r>
    </w:p>
    <w:p w14:paraId="6E26F4E8" w14:textId="1B3F6471" w:rsidR="00AE0D83" w:rsidRPr="006B4229" w:rsidRDefault="00AE0D83" w:rsidP="00AE0D83">
      <w:pPr>
        <w:rPr>
          <w:rFonts w:ascii="Arial" w:hAnsi="Arial" w:cs="Arial"/>
        </w:rPr>
      </w:pPr>
      <w:r w:rsidRPr="006B4229">
        <w:rPr>
          <w:rFonts w:ascii="Arial" w:hAnsi="Arial" w:cs="Arial"/>
        </w:rPr>
        <w:t>It is important that the Trust continues to focus on further improvements against both the WRES and the Diversity, Inclusion and Belonging strategy objectives to continue with progress. Such objectives include:</w:t>
      </w:r>
    </w:p>
    <w:p w14:paraId="71609503" w14:textId="26E04BDF" w:rsidR="00AE0D83" w:rsidRPr="006B4229" w:rsidRDefault="00204D82" w:rsidP="00204D82">
      <w:pPr>
        <w:pStyle w:val="ListParagraph"/>
        <w:numPr>
          <w:ilvl w:val="0"/>
          <w:numId w:val="7"/>
        </w:numPr>
        <w:rPr>
          <w:rFonts w:ascii="Arial" w:hAnsi="Arial" w:cs="Arial"/>
        </w:rPr>
      </w:pPr>
      <w:r w:rsidRPr="006B4229">
        <w:rPr>
          <w:rFonts w:ascii="Arial" w:hAnsi="Arial" w:cs="Arial"/>
        </w:rPr>
        <w:t>Implement balanced interview panels in respect of ethnicity for Band 8a and above roles and introduce positive action statements onto job adverts for Band 8a and above roles.</w:t>
      </w:r>
    </w:p>
    <w:p w14:paraId="12F7CA95" w14:textId="44B86419" w:rsidR="00204D82" w:rsidRPr="006B4229" w:rsidRDefault="00204D82" w:rsidP="00204D82">
      <w:pPr>
        <w:pStyle w:val="ListParagraph"/>
        <w:numPr>
          <w:ilvl w:val="0"/>
          <w:numId w:val="7"/>
        </w:numPr>
        <w:rPr>
          <w:rFonts w:ascii="Arial" w:hAnsi="Arial" w:cs="Arial"/>
        </w:rPr>
      </w:pPr>
      <w:r w:rsidRPr="006B4229">
        <w:rPr>
          <w:rFonts w:ascii="Arial" w:hAnsi="Arial" w:cs="Arial"/>
        </w:rPr>
        <w:t xml:space="preserve">Review our divisional governance framework for EDI. Work with divisions to embed EDI objectives/ </w:t>
      </w:r>
      <w:proofErr w:type="spellStart"/>
      <w:r w:rsidRPr="006B4229">
        <w:rPr>
          <w:rFonts w:ascii="Arial" w:hAnsi="Arial" w:cs="Arial"/>
        </w:rPr>
        <w:t>initatives</w:t>
      </w:r>
      <w:proofErr w:type="spellEnd"/>
      <w:r w:rsidRPr="006B4229">
        <w:rPr>
          <w:rFonts w:ascii="Arial" w:hAnsi="Arial" w:cs="Arial"/>
        </w:rPr>
        <w:t xml:space="preserve"> for each division.</w:t>
      </w:r>
    </w:p>
    <w:p w14:paraId="0ABFDE34" w14:textId="6FC095A2" w:rsidR="00204D82" w:rsidRPr="006B4229" w:rsidRDefault="00204D82" w:rsidP="00204D82">
      <w:pPr>
        <w:pStyle w:val="ListParagraph"/>
        <w:numPr>
          <w:ilvl w:val="0"/>
          <w:numId w:val="7"/>
        </w:numPr>
        <w:rPr>
          <w:rFonts w:ascii="Arial" w:hAnsi="Arial" w:cs="Arial"/>
        </w:rPr>
      </w:pPr>
      <w:r w:rsidRPr="00204D82">
        <w:rPr>
          <w:rFonts w:ascii="Arial" w:hAnsi="Arial" w:cs="Arial"/>
        </w:rPr>
        <w:t xml:space="preserve">Review our recruitment policy and </w:t>
      </w:r>
      <w:r w:rsidRPr="006B4229">
        <w:rPr>
          <w:rFonts w:ascii="Arial" w:hAnsi="Arial" w:cs="Arial"/>
        </w:rPr>
        <w:t>process to ensure a de-bias approach and governance of unfair practices.</w:t>
      </w:r>
    </w:p>
    <w:p w14:paraId="17C12E2E" w14:textId="2A328516" w:rsidR="00204D82" w:rsidRPr="006B4229" w:rsidRDefault="00204D82" w:rsidP="00204D82">
      <w:pPr>
        <w:pStyle w:val="ListParagraph"/>
        <w:numPr>
          <w:ilvl w:val="0"/>
          <w:numId w:val="7"/>
        </w:numPr>
        <w:rPr>
          <w:rFonts w:ascii="Arial" w:hAnsi="Arial" w:cs="Arial"/>
        </w:rPr>
      </w:pPr>
      <w:r w:rsidRPr="006B4229">
        <w:rPr>
          <w:rFonts w:ascii="Arial" w:hAnsi="Arial" w:cs="Arial"/>
        </w:rPr>
        <w:t>Work with managers to undertake meaningful career conversations with all staff. Monitor the progression of BAME/international nursing staff specifically.</w:t>
      </w:r>
    </w:p>
    <w:p w14:paraId="7D912FEC" w14:textId="1BD1EF80" w:rsidR="00204D82" w:rsidRPr="006B4229" w:rsidRDefault="00204D82" w:rsidP="00204D82">
      <w:pPr>
        <w:pStyle w:val="ListParagraph"/>
        <w:numPr>
          <w:ilvl w:val="0"/>
          <w:numId w:val="7"/>
        </w:numPr>
        <w:rPr>
          <w:rFonts w:ascii="Arial" w:hAnsi="Arial" w:cs="Arial"/>
        </w:rPr>
      </w:pPr>
      <w:r w:rsidRPr="006B4229">
        <w:rPr>
          <w:rFonts w:ascii="Arial" w:hAnsi="Arial" w:cs="Arial"/>
        </w:rPr>
        <w:t>Implement a clear process to enable staff to be able to shadow senior leaders or be coached by them.</w:t>
      </w:r>
    </w:p>
    <w:p w14:paraId="0CD9C780" w14:textId="77777777" w:rsidR="00AC0B77" w:rsidRPr="006B4229" w:rsidRDefault="00AC0B77" w:rsidP="00AC0B77">
      <w:pPr>
        <w:rPr>
          <w:rFonts w:ascii="Arial" w:eastAsia="Times New Roman" w:hAnsi="Arial" w:cs="Arial"/>
          <w:lang w:eastAsia="en-GB"/>
        </w:rPr>
      </w:pPr>
      <w:r w:rsidRPr="006B4229">
        <w:rPr>
          <w:rFonts w:ascii="Arial" w:eastAsia="Times New Roman" w:hAnsi="Arial" w:cs="Arial"/>
          <w:lang w:eastAsia="en-GB"/>
        </w:rPr>
        <w:t xml:space="preserve">We will also look to regularly engage with system partners and initiatives that promote best practices in diversity and pay equity. </w:t>
      </w:r>
    </w:p>
    <w:p w14:paraId="6E2F6B38" w14:textId="2896E9B4" w:rsidR="00AC0B77" w:rsidRPr="006B4229" w:rsidRDefault="00AC0B77" w:rsidP="00AC0B77">
      <w:pPr>
        <w:rPr>
          <w:rFonts w:ascii="Arial" w:eastAsia="Times New Roman" w:hAnsi="Arial" w:cs="Arial"/>
          <w:lang w:eastAsia="en-GB"/>
        </w:rPr>
      </w:pPr>
      <w:r w:rsidRPr="006B4229">
        <w:rPr>
          <w:rFonts w:ascii="Arial" w:eastAsia="Times New Roman" w:hAnsi="Arial" w:cs="Arial"/>
          <w:lang w:eastAsia="en-GB"/>
        </w:rPr>
        <w:t>Continuously monitoring progress will ensure that efforts to reduce the pay gap are effective and sustainable. It's crucial to recognise that this is an ongoing process that requires long-term commitment, resources, and cultural change at all levels of the organisation.</w:t>
      </w:r>
    </w:p>
    <w:sectPr w:rsidR="00AC0B77" w:rsidRPr="006B4229" w:rsidSect="0063402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319A" w14:textId="77777777" w:rsidR="001C35C2" w:rsidRDefault="001C35C2" w:rsidP="00CC400D">
      <w:pPr>
        <w:spacing w:after="0" w:line="240" w:lineRule="auto"/>
      </w:pPr>
      <w:r>
        <w:separator/>
      </w:r>
    </w:p>
  </w:endnote>
  <w:endnote w:type="continuationSeparator" w:id="0">
    <w:p w14:paraId="28568CED" w14:textId="77777777" w:rsidR="001C35C2" w:rsidRDefault="001C35C2" w:rsidP="00CC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8008" w14:textId="77777777" w:rsidR="001C35C2" w:rsidRDefault="001C35C2" w:rsidP="00CC400D">
      <w:pPr>
        <w:spacing w:after="0" w:line="240" w:lineRule="auto"/>
      </w:pPr>
      <w:r>
        <w:separator/>
      </w:r>
    </w:p>
  </w:footnote>
  <w:footnote w:type="continuationSeparator" w:id="0">
    <w:p w14:paraId="514ECB65" w14:textId="77777777" w:rsidR="001C35C2" w:rsidRDefault="001C35C2" w:rsidP="00CC4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90D3" w14:textId="2A0E4A4E" w:rsidR="00CC400D" w:rsidRDefault="00CC400D">
    <w:pPr>
      <w:pStyle w:val="Header"/>
    </w:pPr>
    <w:r>
      <w:rPr>
        <w:noProof/>
      </w:rPr>
      <w:drawing>
        <wp:anchor distT="0" distB="0" distL="114300" distR="114300" simplePos="0" relativeHeight="251659264" behindDoc="0" locked="0" layoutInCell="1" allowOverlap="1" wp14:anchorId="01455C72" wp14:editId="38DCF71D">
          <wp:simplePos x="0" y="0"/>
          <wp:positionH relativeFrom="page">
            <wp:align>right</wp:align>
          </wp:positionH>
          <wp:positionV relativeFrom="paragraph">
            <wp:posOffset>-259715</wp:posOffset>
          </wp:positionV>
          <wp:extent cx="7566660" cy="554444"/>
          <wp:effectExtent l="0" t="0" r="0" b="0"/>
          <wp:wrapNone/>
          <wp:docPr id="577512384" name="Picture 577512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330"/>
                  <a:stretch/>
                </pic:blipFill>
                <pic:spPr bwMode="auto">
                  <a:xfrm>
                    <a:off x="0" y="0"/>
                    <a:ext cx="7566660" cy="5544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338B3"/>
    <w:multiLevelType w:val="hybridMultilevel"/>
    <w:tmpl w:val="D0DE777A"/>
    <w:lvl w:ilvl="0" w:tplc="FB684D7A">
      <w:start w:val="1"/>
      <w:numFmt w:val="decimal"/>
      <w:lvlText w:val="%1."/>
      <w:lvlJc w:val="left"/>
      <w:pPr>
        <w:ind w:left="720" w:hanging="360"/>
      </w:pPr>
      <w:rPr>
        <w:rFonts w:hint="default"/>
        <w:sz w:val="22"/>
        <w:szCs w:val="22"/>
      </w:rPr>
    </w:lvl>
    <w:lvl w:ilvl="1" w:tplc="08090019">
      <w:start w:val="1"/>
      <w:numFmt w:val="lowerLetter"/>
      <w:lvlText w:val="%2."/>
      <w:lvlJc w:val="left"/>
      <w:pPr>
        <w:ind w:left="502"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7A0372"/>
    <w:multiLevelType w:val="hybridMultilevel"/>
    <w:tmpl w:val="65363A76"/>
    <w:lvl w:ilvl="0" w:tplc="EE5E33B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C57C06"/>
    <w:multiLevelType w:val="hybridMultilevel"/>
    <w:tmpl w:val="736447CC"/>
    <w:lvl w:ilvl="0" w:tplc="9BB034B4">
      <w:start w:val="2"/>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B06939"/>
    <w:multiLevelType w:val="hybridMultilevel"/>
    <w:tmpl w:val="E16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DE5189"/>
    <w:multiLevelType w:val="hybridMultilevel"/>
    <w:tmpl w:val="83828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BE0E76"/>
    <w:multiLevelType w:val="hybridMultilevel"/>
    <w:tmpl w:val="11624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36452A"/>
    <w:multiLevelType w:val="hybridMultilevel"/>
    <w:tmpl w:val="60D4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424189">
    <w:abstractNumId w:val="4"/>
  </w:num>
  <w:num w:numId="2" w16cid:durableId="263616943">
    <w:abstractNumId w:val="1"/>
  </w:num>
  <w:num w:numId="3" w16cid:durableId="1075589453">
    <w:abstractNumId w:val="3"/>
  </w:num>
  <w:num w:numId="4" w16cid:durableId="425541255">
    <w:abstractNumId w:val="0"/>
  </w:num>
  <w:num w:numId="5" w16cid:durableId="1936400722">
    <w:abstractNumId w:val="2"/>
  </w:num>
  <w:num w:numId="6" w16cid:durableId="1679960959">
    <w:abstractNumId w:val="5"/>
  </w:num>
  <w:num w:numId="7" w16cid:durableId="19828857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77"/>
    <w:rsid w:val="00003354"/>
    <w:rsid w:val="000039B5"/>
    <w:rsid w:val="00012CEF"/>
    <w:rsid w:val="0001355C"/>
    <w:rsid w:val="0001622E"/>
    <w:rsid w:val="00017029"/>
    <w:rsid w:val="00050777"/>
    <w:rsid w:val="0005347E"/>
    <w:rsid w:val="00094EB5"/>
    <w:rsid w:val="000A5F66"/>
    <w:rsid w:val="000D7ABE"/>
    <w:rsid w:val="000E7D09"/>
    <w:rsid w:val="000F01F9"/>
    <w:rsid w:val="00121E20"/>
    <w:rsid w:val="00154E95"/>
    <w:rsid w:val="00195F62"/>
    <w:rsid w:val="001A1136"/>
    <w:rsid w:val="001A1963"/>
    <w:rsid w:val="001B06E0"/>
    <w:rsid w:val="001C09B4"/>
    <w:rsid w:val="001C35C2"/>
    <w:rsid w:val="001D5105"/>
    <w:rsid w:val="00204D82"/>
    <w:rsid w:val="00205710"/>
    <w:rsid w:val="0022044B"/>
    <w:rsid w:val="00231799"/>
    <w:rsid w:val="00246CBB"/>
    <w:rsid w:val="002520DD"/>
    <w:rsid w:val="00287BD7"/>
    <w:rsid w:val="002E2AE3"/>
    <w:rsid w:val="002F2728"/>
    <w:rsid w:val="002F71EE"/>
    <w:rsid w:val="00301207"/>
    <w:rsid w:val="003559F4"/>
    <w:rsid w:val="00384717"/>
    <w:rsid w:val="0039419F"/>
    <w:rsid w:val="003B5FE5"/>
    <w:rsid w:val="003B6651"/>
    <w:rsid w:val="003C2846"/>
    <w:rsid w:val="003E793B"/>
    <w:rsid w:val="003F2110"/>
    <w:rsid w:val="0041637A"/>
    <w:rsid w:val="00457177"/>
    <w:rsid w:val="00461891"/>
    <w:rsid w:val="00461FE7"/>
    <w:rsid w:val="00466CC0"/>
    <w:rsid w:val="00474F1D"/>
    <w:rsid w:val="004A15F1"/>
    <w:rsid w:val="004A4640"/>
    <w:rsid w:val="004D56AD"/>
    <w:rsid w:val="004E461A"/>
    <w:rsid w:val="00506443"/>
    <w:rsid w:val="005106B5"/>
    <w:rsid w:val="0052176C"/>
    <w:rsid w:val="005324E3"/>
    <w:rsid w:val="006272C1"/>
    <w:rsid w:val="00631494"/>
    <w:rsid w:val="00634026"/>
    <w:rsid w:val="00642E11"/>
    <w:rsid w:val="00664877"/>
    <w:rsid w:val="0068150D"/>
    <w:rsid w:val="00682C41"/>
    <w:rsid w:val="006A1D18"/>
    <w:rsid w:val="006B4229"/>
    <w:rsid w:val="006C5FCC"/>
    <w:rsid w:val="006D4267"/>
    <w:rsid w:val="006F3BFE"/>
    <w:rsid w:val="00733351"/>
    <w:rsid w:val="00773CD5"/>
    <w:rsid w:val="00787DCC"/>
    <w:rsid w:val="007C0B96"/>
    <w:rsid w:val="00803B56"/>
    <w:rsid w:val="0083045A"/>
    <w:rsid w:val="00853489"/>
    <w:rsid w:val="00894071"/>
    <w:rsid w:val="008C2597"/>
    <w:rsid w:val="008E2964"/>
    <w:rsid w:val="0092721D"/>
    <w:rsid w:val="00942922"/>
    <w:rsid w:val="00953273"/>
    <w:rsid w:val="00953484"/>
    <w:rsid w:val="009615B7"/>
    <w:rsid w:val="00964EA3"/>
    <w:rsid w:val="009B35C6"/>
    <w:rsid w:val="009D2625"/>
    <w:rsid w:val="009E4AB5"/>
    <w:rsid w:val="009F3D4E"/>
    <w:rsid w:val="00A070D3"/>
    <w:rsid w:val="00A85B21"/>
    <w:rsid w:val="00AA6DDD"/>
    <w:rsid w:val="00AB6818"/>
    <w:rsid w:val="00AC0B77"/>
    <w:rsid w:val="00AD3222"/>
    <w:rsid w:val="00AE0D83"/>
    <w:rsid w:val="00AE2691"/>
    <w:rsid w:val="00B06941"/>
    <w:rsid w:val="00B11554"/>
    <w:rsid w:val="00B13B18"/>
    <w:rsid w:val="00B52F68"/>
    <w:rsid w:val="00B63990"/>
    <w:rsid w:val="00B63A57"/>
    <w:rsid w:val="00B962B9"/>
    <w:rsid w:val="00BA280F"/>
    <w:rsid w:val="00BB4105"/>
    <w:rsid w:val="00BE3E40"/>
    <w:rsid w:val="00BF2043"/>
    <w:rsid w:val="00C00084"/>
    <w:rsid w:val="00C10B71"/>
    <w:rsid w:val="00C66634"/>
    <w:rsid w:val="00CA43E0"/>
    <w:rsid w:val="00CC400D"/>
    <w:rsid w:val="00CC763B"/>
    <w:rsid w:val="00CF1C09"/>
    <w:rsid w:val="00D133BD"/>
    <w:rsid w:val="00D153BA"/>
    <w:rsid w:val="00D20991"/>
    <w:rsid w:val="00D232AC"/>
    <w:rsid w:val="00D61326"/>
    <w:rsid w:val="00D941F0"/>
    <w:rsid w:val="00DA0D6F"/>
    <w:rsid w:val="00DB0F6B"/>
    <w:rsid w:val="00DD0946"/>
    <w:rsid w:val="00DF42E0"/>
    <w:rsid w:val="00E07AED"/>
    <w:rsid w:val="00E235FB"/>
    <w:rsid w:val="00E36323"/>
    <w:rsid w:val="00E52C51"/>
    <w:rsid w:val="00E5602C"/>
    <w:rsid w:val="00E60995"/>
    <w:rsid w:val="00E95979"/>
    <w:rsid w:val="00EA4A14"/>
    <w:rsid w:val="00EB0323"/>
    <w:rsid w:val="00ED5DAB"/>
    <w:rsid w:val="00ED7768"/>
    <w:rsid w:val="00EE4884"/>
    <w:rsid w:val="00F14E00"/>
    <w:rsid w:val="00F2068D"/>
    <w:rsid w:val="00F24D04"/>
    <w:rsid w:val="00F30D2A"/>
    <w:rsid w:val="00F33D2D"/>
    <w:rsid w:val="00F34B45"/>
    <w:rsid w:val="00F94DE9"/>
    <w:rsid w:val="00FA6CAF"/>
    <w:rsid w:val="00FC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0FF6"/>
  <w15:chartTrackingRefBased/>
  <w15:docId w15:val="{A26BA30D-D44E-453B-B45D-C87D42A5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F2110"/>
    <w:pPr>
      <w:ind w:left="720"/>
      <w:contextualSpacing/>
    </w:pPr>
  </w:style>
  <w:style w:type="table" w:styleId="TableGrid">
    <w:name w:val="Table Grid"/>
    <w:basedOn w:val="TableNormal"/>
    <w:uiPriority w:val="59"/>
    <w:rsid w:val="00F24D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EA4A14"/>
  </w:style>
  <w:style w:type="paragraph" w:customStyle="1" w:styleId="Default">
    <w:name w:val="Default"/>
    <w:rsid w:val="00EA4A14"/>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EA4A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A4A14"/>
    <w:rPr>
      <w:color w:val="0000FF"/>
      <w:u w:val="single"/>
    </w:rPr>
  </w:style>
  <w:style w:type="paragraph" w:styleId="Header">
    <w:name w:val="header"/>
    <w:basedOn w:val="Normal"/>
    <w:link w:val="HeaderChar"/>
    <w:uiPriority w:val="99"/>
    <w:unhideWhenUsed/>
    <w:rsid w:val="00CC4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00D"/>
  </w:style>
  <w:style w:type="paragraph" w:styleId="Footer">
    <w:name w:val="footer"/>
    <w:basedOn w:val="Normal"/>
    <w:link w:val="FooterChar"/>
    <w:uiPriority w:val="99"/>
    <w:unhideWhenUsed/>
    <w:rsid w:val="00CC4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00D"/>
  </w:style>
  <w:style w:type="paragraph" w:styleId="Revision">
    <w:name w:val="Revision"/>
    <w:hidden/>
    <w:uiPriority w:val="99"/>
    <w:semiHidden/>
    <w:rsid w:val="00733351"/>
    <w:pPr>
      <w:spacing w:after="0" w:line="240" w:lineRule="auto"/>
    </w:pPr>
  </w:style>
  <w:style w:type="character" w:styleId="CommentReference">
    <w:name w:val="annotation reference"/>
    <w:basedOn w:val="DefaultParagraphFont"/>
    <w:uiPriority w:val="99"/>
    <w:semiHidden/>
    <w:unhideWhenUsed/>
    <w:rsid w:val="00733351"/>
    <w:rPr>
      <w:sz w:val="16"/>
      <w:szCs w:val="16"/>
    </w:rPr>
  </w:style>
  <w:style w:type="paragraph" w:styleId="CommentText">
    <w:name w:val="annotation text"/>
    <w:basedOn w:val="Normal"/>
    <w:link w:val="CommentTextChar"/>
    <w:unhideWhenUsed/>
    <w:rsid w:val="00733351"/>
    <w:pPr>
      <w:spacing w:line="240" w:lineRule="auto"/>
    </w:pPr>
    <w:rPr>
      <w:sz w:val="20"/>
      <w:szCs w:val="20"/>
    </w:rPr>
  </w:style>
  <w:style w:type="character" w:customStyle="1" w:styleId="CommentTextChar">
    <w:name w:val="Comment Text Char"/>
    <w:basedOn w:val="DefaultParagraphFont"/>
    <w:link w:val="CommentText"/>
    <w:rsid w:val="00733351"/>
    <w:rPr>
      <w:sz w:val="20"/>
      <w:szCs w:val="20"/>
    </w:rPr>
  </w:style>
  <w:style w:type="paragraph" w:styleId="CommentSubject">
    <w:name w:val="annotation subject"/>
    <w:basedOn w:val="CommentText"/>
    <w:next w:val="CommentText"/>
    <w:link w:val="CommentSubjectChar"/>
    <w:uiPriority w:val="99"/>
    <w:semiHidden/>
    <w:unhideWhenUsed/>
    <w:rsid w:val="00733351"/>
    <w:rPr>
      <w:b/>
      <w:bCs/>
    </w:rPr>
  </w:style>
  <w:style w:type="character" w:customStyle="1" w:styleId="CommentSubjectChar">
    <w:name w:val="Comment Subject Char"/>
    <w:basedOn w:val="CommentTextChar"/>
    <w:link w:val="CommentSubject"/>
    <w:uiPriority w:val="99"/>
    <w:semiHidden/>
    <w:rsid w:val="00733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5241">
      <w:bodyDiv w:val="1"/>
      <w:marLeft w:val="0"/>
      <w:marRight w:val="0"/>
      <w:marTop w:val="0"/>
      <w:marBottom w:val="0"/>
      <w:divBdr>
        <w:top w:val="none" w:sz="0" w:space="0" w:color="auto"/>
        <w:left w:val="none" w:sz="0" w:space="0" w:color="auto"/>
        <w:bottom w:val="none" w:sz="0" w:space="0" w:color="auto"/>
        <w:right w:val="none" w:sz="0" w:space="0" w:color="auto"/>
      </w:divBdr>
    </w:div>
    <w:div w:id="289673265">
      <w:bodyDiv w:val="1"/>
      <w:marLeft w:val="0"/>
      <w:marRight w:val="0"/>
      <w:marTop w:val="0"/>
      <w:marBottom w:val="0"/>
      <w:divBdr>
        <w:top w:val="none" w:sz="0" w:space="0" w:color="auto"/>
        <w:left w:val="none" w:sz="0" w:space="0" w:color="auto"/>
        <w:bottom w:val="none" w:sz="0" w:space="0" w:color="auto"/>
        <w:right w:val="none" w:sz="0" w:space="0" w:color="auto"/>
      </w:divBdr>
    </w:div>
    <w:div w:id="401103827">
      <w:bodyDiv w:val="1"/>
      <w:marLeft w:val="0"/>
      <w:marRight w:val="0"/>
      <w:marTop w:val="0"/>
      <w:marBottom w:val="0"/>
      <w:divBdr>
        <w:top w:val="none" w:sz="0" w:space="0" w:color="auto"/>
        <w:left w:val="none" w:sz="0" w:space="0" w:color="auto"/>
        <w:bottom w:val="none" w:sz="0" w:space="0" w:color="auto"/>
        <w:right w:val="none" w:sz="0" w:space="0" w:color="auto"/>
      </w:divBdr>
    </w:div>
    <w:div w:id="629554571">
      <w:bodyDiv w:val="1"/>
      <w:marLeft w:val="0"/>
      <w:marRight w:val="0"/>
      <w:marTop w:val="0"/>
      <w:marBottom w:val="0"/>
      <w:divBdr>
        <w:top w:val="none" w:sz="0" w:space="0" w:color="auto"/>
        <w:left w:val="none" w:sz="0" w:space="0" w:color="auto"/>
        <w:bottom w:val="none" w:sz="0" w:space="0" w:color="auto"/>
        <w:right w:val="none" w:sz="0" w:space="0" w:color="auto"/>
      </w:divBdr>
    </w:div>
    <w:div w:id="630551278">
      <w:bodyDiv w:val="1"/>
      <w:marLeft w:val="0"/>
      <w:marRight w:val="0"/>
      <w:marTop w:val="0"/>
      <w:marBottom w:val="0"/>
      <w:divBdr>
        <w:top w:val="none" w:sz="0" w:space="0" w:color="auto"/>
        <w:left w:val="none" w:sz="0" w:space="0" w:color="auto"/>
        <w:bottom w:val="none" w:sz="0" w:space="0" w:color="auto"/>
        <w:right w:val="none" w:sz="0" w:space="0" w:color="auto"/>
      </w:divBdr>
    </w:div>
    <w:div w:id="826750002">
      <w:bodyDiv w:val="1"/>
      <w:marLeft w:val="0"/>
      <w:marRight w:val="0"/>
      <w:marTop w:val="0"/>
      <w:marBottom w:val="0"/>
      <w:divBdr>
        <w:top w:val="none" w:sz="0" w:space="0" w:color="auto"/>
        <w:left w:val="none" w:sz="0" w:space="0" w:color="auto"/>
        <w:bottom w:val="none" w:sz="0" w:space="0" w:color="auto"/>
        <w:right w:val="none" w:sz="0" w:space="0" w:color="auto"/>
      </w:divBdr>
    </w:div>
    <w:div w:id="860315628">
      <w:bodyDiv w:val="1"/>
      <w:marLeft w:val="0"/>
      <w:marRight w:val="0"/>
      <w:marTop w:val="0"/>
      <w:marBottom w:val="0"/>
      <w:divBdr>
        <w:top w:val="none" w:sz="0" w:space="0" w:color="auto"/>
        <w:left w:val="none" w:sz="0" w:space="0" w:color="auto"/>
        <w:bottom w:val="none" w:sz="0" w:space="0" w:color="auto"/>
        <w:right w:val="none" w:sz="0" w:space="0" w:color="auto"/>
      </w:divBdr>
    </w:div>
    <w:div w:id="1624530893">
      <w:bodyDiv w:val="1"/>
      <w:marLeft w:val="0"/>
      <w:marRight w:val="0"/>
      <w:marTop w:val="0"/>
      <w:marBottom w:val="0"/>
      <w:divBdr>
        <w:top w:val="none" w:sz="0" w:space="0" w:color="auto"/>
        <w:left w:val="none" w:sz="0" w:space="0" w:color="auto"/>
        <w:bottom w:val="none" w:sz="0" w:space="0" w:color="auto"/>
        <w:right w:val="none" w:sz="0" w:space="0" w:color="auto"/>
      </w:divBdr>
    </w:div>
    <w:div w:id="1634671719">
      <w:bodyDiv w:val="1"/>
      <w:marLeft w:val="0"/>
      <w:marRight w:val="0"/>
      <w:marTop w:val="0"/>
      <w:marBottom w:val="0"/>
      <w:divBdr>
        <w:top w:val="none" w:sz="0" w:space="0" w:color="auto"/>
        <w:left w:val="none" w:sz="0" w:space="0" w:color="auto"/>
        <w:bottom w:val="none" w:sz="0" w:space="0" w:color="auto"/>
        <w:right w:val="none" w:sz="0" w:space="0" w:color="auto"/>
      </w:divBdr>
    </w:div>
    <w:div w:id="1886604549">
      <w:bodyDiv w:val="1"/>
      <w:marLeft w:val="0"/>
      <w:marRight w:val="0"/>
      <w:marTop w:val="0"/>
      <w:marBottom w:val="0"/>
      <w:divBdr>
        <w:top w:val="none" w:sz="0" w:space="0" w:color="auto"/>
        <w:left w:val="none" w:sz="0" w:space="0" w:color="auto"/>
        <w:bottom w:val="none" w:sz="0" w:space="0" w:color="auto"/>
        <w:right w:val="none" w:sz="0" w:space="0" w:color="auto"/>
      </w:divBdr>
    </w:div>
    <w:div w:id="1980574714">
      <w:bodyDiv w:val="1"/>
      <w:marLeft w:val="0"/>
      <w:marRight w:val="0"/>
      <w:marTop w:val="0"/>
      <w:marBottom w:val="0"/>
      <w:divBdr>
        <w:top w:val="none" w:sz="0" w:space="0" w:color="auto"/>
        <w:left w:val="none" w:sz="0" w:space="0" w:color="auto"/>
        <w:bottom w:val="none" w:sz="0" w:space="0" w:color="auto"/>
        <w:right w:val="none" w:sz="0" w:space="0" w:color="auto"/>
      </w:divBdr>
    </w:div>
    <w:div w:id="2035691135">
      <w:bodyDiv w:val="1"/>
      <w:marLeft w:val="0"/>
      <w:marRight w:val="0"/>
      <w:marTop w:val="0"/>
      <w:marBottom w:val="0"/>
      <w:divBdr>
        <w:top w:val="none" w:sz="0" w:space="0" w:color="auto"/>
        <w:left w:val="none" w:sz="0" w:space="0" w:color="auto"/>
        <w:bottom w:val="none" w:sz="0" w:space="0" w:color="auto"/>
        <w:right w:val="none" w:sz="0" w:space="0" w:color="auto"/>
      </w:divBdr>
    </w:div>
    <w:div w:id="2069377811">
      <w:bodyDiv w:val="1"/>
      <w:marLeft w:val="0"/>
      <w:marRight w:val="0"/>
      <w:marTop w:val="0"/>
      <w:marBottom w:val="0"/>
      <w:divBdr>
        <w:top w:val="none" w:sz="0" w:space="0" w:color="auto"/>
        <w:left w:val="none" w:sz="0" w:space="0" w:color="auto"/>
        <w:bottom w:val="none" w:sz="0" w:space="0" w:color="auto"/>
        <w:right w:val="none" w:sz="0" w:space="0" w:color="auto"/>
      </w:divBdr>
    </w:div>
    <w:div w:id="21100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60BB8-E927-4D5A-BC73-710D3533A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2585</Words>
  <Characters>14739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Emma (NNUHFT)</dc:creator>
  <cp:keywords/>
  <dc:description/>
  <cp:lastModifiedBy>Clark, Emma (NNUHFT)</cp:lastModifiedBy>
  <cp:revision>10</cp:revision>
  <dcterms:created xsi:type="dcterms:W3CDTF">2025-03-03T13:56:00Z</dcterms:created>
  <dcterms:modified xsi:type="dcterms:W3CDTF">2025-05-09T09:25:00Z</dcterms:modified>
</cp:coreProperties>
</file>