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A954" w14:textId="0C775C49" w:rsidR="00AA2210" w:rsidRPr="008F2A74" w:rsidRDefault="006F6FE4" w:rsidP="00DF4E09">
      <w:pPr>
        <w:spacing w:after="120"/>
        <w:jc w:val="center"/>
        <w:rPr>
          <w:b/>
          <w:bCs/>
        </w:rPr>
      </w:pPr>
      <w:r w:rsidRPr="008F2A74">
        <w:rPr>
          <w:b/>
          <w:bCs/>
        </w:rPr>
        <w:t>Overseas Visitors Service Privacy Notice</w:t>
      </w:r>
      <w:r w:rsidR="00FB0799" w:rsidRPr="008F2A74">
        <w:rPr>
          <w:b/>
          <w:bCs/>
        </w:rPr>
        <w:t>-2</w:t>
      </w:r>
    </w:p>
    <w:tbl>
      <w:tblPr>
        <w:tblStyle w:val="TableGrid"/>
        <w:tblW w:w="10490" w:type="dxa"/>
        <w:tblInd w:w="-714" w:type="dxa"/>
        <w:tblLook w:val="04A0" w:firstRow="1" w:lastRow="0" w:firstColumn="1" w:lastColumn="0" w:noHBand="0" w:noVBand="1"/>
      </w:tblPr>
      <w:tblGrid>
        <w:gridCol w:w="10490"/>
      </w:tblGrid>
      <w:tr w:rsidR="004619D7" w14:paraId="3A23F1BE" w14:textId="77777777" w:rsidTr="4B03F7FB">
        <w:trPr>
          <w:trHeight w:val="1981"/>
        </w:trPr>
        <w:tc>
          <w:tcPr>
            <w:tcW w:w="10490" w:type="dxa"/>
          </w:tcPr>
          <w:p w14:paraId="13D2A671" w14:textId="77777777" w:rsidR="004619D7" w:rsidRPr="00171083" w:rsidRDefault="004619D7" w:rsidP="00DF4E09">
            <w:pPr>
              <w:spacing w:after="60"/>
              <w:jc w:val="both"/>
              <w:outlineLvl w:val="1"/>
              <w:rPr>
                <w:rFonts w:eastAsia="Times New Roman" w:cs="Arial"/>
                <w:b/>
                <w:bCs/>
                <w:noProof/>
                <w:color w:val="0070C0"/>
                <w:szCs w:val="24"/>
                <w:lang w:eastAsia="en-GB"/>
              </w:rPr>
            </w:pPr>
            <w:r w:rsidRPr="00171083">
              <w:rPr>
                <w:rFonts w:eastAsia="Times New Roman" w:cs="Arial"/>
                <w:b/>
                <w:bCs/>
                <w:noProof/>
                <w:color w:val="0070C0"/>
                <w:szCs w:val="24"/>
                <w:lang w:eastAsia="en-GB"/>
              </w:rPr>
              <w:t>Introduction</w:t>
            </w:r>
          </w:p>
          <w:p w14:paraId="1347FA92" w14:textId="5ACC870E" w:rsidR="004619D7" w:rsidRPr="004619D7" w:rsidRDefault="004619D7" w:rsidP="00DF4E09">
            <w:pPr>
              <w:spacing w:after="60"/>
              <w:jc w:val="both"/>
              <w:outlineLvl w:val="1"/>
              <w:rPr>
                <w:rFonts w:eastAsia="Times New Roman" w:cs="Arial"/>
                <w:szCs w:val="24"/>
                <w:lang w:eastAsia="en-GB"/>
              </w:rPr>
            </w:pPr>
            <w:r w:rsidRPr="004619D7">
              <w:rPr>
                <w:rFonts w:eastAsia="Times New Roman" w:cs="Arial"/>
                <w:szCs w:val="24"/>
                <w:lang w:eastAsia="en-GB"/>
              </w:rPr>
              <w:t xml:space="preserve">This notice is aimed at bringing to your attention that the Overseas Visitors </w:t>
            </w:r>
            <w:r w:rsidR="00880525">
              <w:rPr>
                <w:rFonts w:eastAsia="Times New Roman" w:cs="Arial"/>
                <w:szCs w:val="24"/>
                <w:lang w:eastAsia="en-GB"/>
              </w:rPr>
              <w:t>Advice &amp; Liaison Team</w:t>
            </w:r>
            <w:r w:rsidRPr="004619D7">
              <w:rPr>
                <w:rFonts w:eastAsia="Times New Roman" w:cs="Arial"/>
                <w:szCs w:val="24"/>
                <w:lang w:eastAsia="en-GB"/>
              </w:rPr>
              <w:t xml:space="preserve"> of the Norfolk and Norwich University Hospital</w:t>
            </w:r>
            <w:r w:rsidR="0023043D">
              <w:rPr>
                <w:rFonts w:eastAsia="Times New Roman" w:cs="Arial"/>
                <w:szCs w:val="24"/>
                <w:lang w:eastAsia="en-GB"/>
              </w:rPr>
              <w:t>s NHS Foundation Trust</w:t>
            </w:r>
            <w:r w:rsidRPr="004619D7">
              <w:rPr>
                <w:rFonts w:eastAsia="Times New Roman" w:cs="Arial"/>
                <w:szCs w:val="24"/>
                <w:lang w:eastAsia="en-GB"/>
              </w:rPr>
              <w:t xml:space="preserve"> (“the Trust”) shall be processing information about you in specific ways.  </w:t>
            </w:r>
          </w:p>
          <w:p w14:paraId="1D46A490" w14:textId="2ECF9E27" w:rsidR="004619D7" w:rsidRPr="00954201" w:rsidRDefault="004619D7" w:rsidP="00954201">
            <w:pPr>
              <w:spacing w:after="60"/>
              <w:jc w:val="both"/>
              <w:outlineLvl w:val="1"/>
              <w:rPr>
                <w:rFonts w:eastAsia="Times New Roman" w:cs="Arial"/>
                <w:szCs w:val="24"/>
                <w:lang w:eastAsia="en-GB"/>
              </w:rPr>
            </w:pPr>
            <w:r w:rsidRPr="004619D7">
              <w:rPr>
                <w:rFonts w:eastAsia="Times New Roman" w:cs="Arial"/>
                <w:szCs w:val="24"/>
                <w:lang w:eastAsia="en-GB"/>
              </w:rPr>
              <w:t>This notice supplements the Norfolk and Norwich University Hospitals</w:t>
            </w:r>
            <w:r w:rsidR="0023043D">
              <w:rPr>
                <w:rFonts w:eastAsia="Times New Roman" w:cs="Arial"/>
                <w:szCs w:val="24"/>
                <w:lang w:eastAsia="en-GB"/>
              </w:rPr>
              <w:t xml:space="preserve"> NHS Foundation Trust’s</w:t>
            </w:r>
            <w:r w:rsidRPr="004619D7">
              <w:rPr>
                <w:rFonts w:eastAsia="Times New Roman" w:cs="Arial"/>
                <w:szCs w:val="24"/>
                <w:lang w:eastAsia="en-GB"/>
              </w:rPr>
              <w:t xml:space="preserve"> (NNUH) main Privacy Notice which is available on the internet at </w:t>
            </w:r>
            <w:hyperlink r:id="rId10" w:history="1">
              <w:r w:rsidRPr="004619D7">
                <w:rPr>
                  <w:rStyle w:val="Hyperlink"/>
                  <w:rFonts w:eastAsia="Times New Roman" w:cs="Arial"/>
                  <w:szCs w:val="24"/>
                  <w:lang w:eastAsia="en-GB"/>
                </w:rPr>
                <w:t>https://www.nnuh.nhs.uk/privacy-notice/</w:t>
              </w:r>
            </w:hyperlink>
            <w:r w:rsidRPr="004619D7">
              <w:rPr>
                <w:rFonts w:eastAsia="Times New Roman" w:cs="Arial"/>
                <w:szCs w:val="24"/>
                <w:lang w:eastAsia="en-GB"/>
              </w:rPr>
              <w:t xml:space="preserve"> </w:t>
            </w:r>
          </w:p>
        </w:tc>
      </w:tr>
      <w:tr w:rsidR="004619D7" w14:paraId="198D7271" w14:textId="77777777" w:rsidTr="4B03F7FB">
        <w:tc>
          <w:tcPr>
            <w:tcW w:w="10490" w:type="dxa"/>
          </w:tcPr>
          <w:p w14:paraId="0EF15F8F" w14:textId="77777777" w:rsidR="004619D7" w:rsidRPr="00171083" w:rsidRDefault="004619D7" w:rsidP="00DF4E09">
            <w:pPr>
              <w:spacing w:after="60"/>
              <w:rPr>
                <w:rFonts w:eastAsia="Times New Roman" w:cs="Arial"/>
                <w:b/>
                <w:bCs/>
                <w:color w:val="0070C0"/>
                <w:szCs w:val="24"/>
                <w:lang w:eastAsia="en-GB"/>
              </w:rPr>
            </w:pPr>
            <w:r w:rsidRPr="00171083">
              <w:rPr>
                <w:rFonts w:eastAsia="Times New Roman" w:cs="Arial"/>
                <w:b/>
                <w:bCs/>
                <w:color w:val="0070C0"/>
                <w:szCs w:val="24"/>
                <w:lang w:eastAsia="en-GB"/>
              </w:rPr>
              <w:t>What is the Overseas Visitors Service?</w:t>
            </w:r>
          </w:p>
          <w:p w14:paraId="1C72F319" w14:textId="11EE2A61" w:rsidR="004619D7" w:rsidRDefault="004619D7" w:rsidP="008B5DB7">
            <w:pPr>
              <w:spacing w:after="60"/>
              <w:jc w:val="both"/>
              <w:rPr>
                <w:szCs w:val="24"/>
              </w:rPr>
            </w:pPr>
            <w:r w:rsidRPr="004619D7">
              <w:rPr>
                <w:szCs w:val="24"/>
              </w:rPr>
              <w:t xml:space="preserve">The </w:t>
            </w:r>
            <w:r>
              <w:rPr>
                <w:szCs w:val="24"/>
              </w:rPr>
              <w:t xml:space="preserve">Overseas Visitors </w:t>
            </w:r>
            <w:r w:rsidRPr="004619D7">
              <w:rPr>
                <w:szCs w:val="24"/>
              </w:rPr>
              <w:t>Service</w:t>
            </w:r>
            <w:r>
              <w:rPr>
                <w:szCs w:val="24"/>
              </w:rPr>
              <w:t xml:space="preserve"> (OVS)</w:t>
            </w:r>
            <w:r w:rsidRPr="004619D7">
              <w:rPr>
                <w:szCs w:val="24"/>
              </w:rPr>
              <w:t xml:space="preserve"> is the team in the Trust responsible for ensuring the Trust meets its duties as set out in a law of the UK known as </w:t>
            </w:r>
            <w:r w:rsidR="005D2640">
              <w:rPr>
                <w:szCs w:val="24"/>
              </w:rPr>
              <w:t xml:space="preserve">the </w:t>
            </w:r>
            <w:r w:rsidRPr="004619D7">
              <w:rPr>
                <w:szCs w:val="24"/>
              </w:rPr>
              <w:t xml:space="preserve">NHS Charges to Overseas Visitors Regulations, which can be found on </w:t>
            </w:r>
            <w:hyperlink r:id="rId11" w:history="1">
              <w:r w:rsidRPr="00595B34">
                <w:rPr>
                  <w:rStyle w:val="Hyperlink"/>
                  <w:szCs w:val="24"/>
                </w:rPr>
                <w:t>www.legislation.gov.uk</w:t>
              </w:r>
            </w:hyperlink>
            <w:r w:rsidRPr="004619D7">
              <w:rPr>
                <w:szCs w:val="24"/>
              </w:rPr>
              <w:t xml:space="preserve"> and/or </w:t>
            </w:r>
            <w:hyperlink r:id="rId12" w:history="1">
              <w:r w:rsidRPr="00595B34">
                <w:rPr>
                  <w:rStyle w:val="Hyperlink"/>
                  <w:szCs w:val="24"/>
                </w:rPr>
                <w:t>www.gov.uk</w:t>
              </w:r>
            </w:hyperlink>
            <w:r>
              <w:rPr>
                <w:szCs w:val="24"/>
              </w:rPr>
              <w:t xml:space="preserve"> </w:t>
            </w:r>
            <w:r w:rsidRPr="004619D7">
              <w:rPr>
                <w:szCs w:val="24"/>
              </w:rPr>
              <w:t xml:space="preserve">. </w:t>
            </w:r>
          </w:p>
          <w:p w14:paraId="0FFDE02A" w14:textId="2FA90857" w:rsidR="004619D7" w:rsidRPr="00325825" w:rsidRDefault="004619D7" w:rsidP="008B5DB7">
            <w:pPr>
              <w:spacing w:after="60"/>
              <w:jc w:val="both"/>
              <w:rPr>
                <w:b/>
                <w:bCs/>
                <w:szCs w:val="24"/>
              </w:rPr>
            </w:pPr>
            <w:r w:rsidRPr="00325825">
              <w:rPr>
                <w:b/>
                <w:bCs/>
                <w:szCs w:val="24"/>
              </w:rPr>
              <w:t>The Regulation tasks the Trust to check and charge patients who are not eligible for free NHS treatment</w:t>
            </w:r>
            <w:r w:rsidR="00325825">
              <w:rPr>
                <w:b/>
                <w:bCs/>
                <w:szCs w:val="24"/>
              </w:rPr>
              <w:t xml:space="preserve"> as </w:t>
            </w:r>
            <w:r w:rsidRPr="00325825">
              <w:rPr>
                <w:b/>
                <w:bCs/>
                <w:szCs w:val="24"/>
              </w:rPr>
              <w:t>the Charging Regulations impose a legal obligation on the Trust to identify and recover charges from overseas visitors for certain NHS services</w:t>
            </w:r>
            <w:r w:rsidR="00325825" w:rsidRPr="00325825">
              <w:rPr>
                <w:b/>
                <w:bCs/>
                <w:szCs w:val="24"/>
              </w:rPr>
              <w:t>.</w:t>
            </w:r>
          </w:p>
        </w:tc>
      </w:tr>
      <w:tr w:rsidR="004619D7" w14:paraId="695F83BA" w14:textId="77777777" w:rsidTr="4B03F7FB">
        <w:tc>
          <w:tcPr>
            <w:tcW w:w="10490" w:type="dxa"/>
          </w:tcPr>
          <w:p w14:paraId="5204961A" w14:textId="28EF69A6" w:rsidR="004619D7" w:rsidRPr="00171083" w:rsidRDefault="004619D7" w:rsidP="00DF4E09">
            <w:pPr>
              <w:spacing w:after="60"/>
            </w:pPr>
            <w:r w:rsidRPr="00171083">
              <w:rPr>
                <w:b/>
                <w:bCs/>
                <w:color w:val="0070C0"/>
              </w:rPr>
              <w:t>What are the Service’s purposes for handling of personal information</w:t>
            </w:r>
            <w:r w:rsidR="00171083">
              <w:rPr>
                <w:b/>
                <w:bCs/>
                <w:color w:val="0070C0"/>
              </w:rPr>
              <w:t>?</w:t>
            </w:r>
            <w:r w:rsidRPr="00171083">
              <w:t xml:space="preserve">  </w:t>
            </w:r>
          </w:p>
          <w:p w14:paraId="1D69DE1A" w14:textId="77777777" w:rsidR="004619D7" w:rsidRDefault="004619D7" w:rsidP="00DF4E09">
            <w:pPr>
              <w:spacing w:after="60"/>
            </w:pPr>
            <w:r>
              <w:t>In order to fulfil the functions of the OVS, personal data shall be processed to:</w:t>
            </w:r>
          </w:p>
          <w:p w14:paraId="017A5481" w14:textId="78DC7EF0" w:rsidR="004619D7" w:rsidRDefault="004619D7" w:rsidP="005D2640">
            <w:pPr>
              <w:pStyle w:val="ListParagraph"/>
              <w:numPr>
                <w:ilvl w:val="0"/>
                <w:numId w:val="10"/>
              </w:numPr>
              <w:spacing w:before="0" w:after="60"/>
            </w:pPr>
            <w:r w:rsidRPr="005D2640">
              <w:rPr>
                <w:szCs w:val="24"/>
              </w:rPr>
              <w:t>Assess and verify eligibility for free NHS care by asking about and validating your ordinary</w:t>
            </w:r>
            <w:r>
              <w:t xml:space="preserve"> resident status in the UK</w:t>
            </w:r>
            <w:r w:rsidR="005D2640">
              <w:t>.</w:t>
            </w:r>
            <w:r>
              <w:t xml:space="preserve"> </w:t>
            </w:r>
          </w:p>
          <w:p w14:paraId="4D089029" w14:textId="31A1AA0F" w:rsidR="004619D7" w:rsidRDefault="004619D7" w:rsidP="005D2640">
            <w:pPr>
              <w:pStyle w:val="ListParagraph"/>
              <w:numPr>
                <w:ilvl w:val="0"/>
                <w:numId w:val="10"/>
              </w:numPr>
              <w:spacing w:before="0" w:after="60"/>
            </w:pPr>
            <w:r>
              <w:t xml:space="preserve">Assess and verify eligibility for free NHS care through </w:t>
            </w:r>
            <w:r w:rsidR="00632E27">
              <w:t xml:space="preserve">your </w:t>
            </w:r>
            <w:r>
              <w:t>immigration status by sharing data with the Home Office.</w:t>
            </w:r>
          </w:p>
          <w:p w14:paraId="5C8F50AE" w14:textId="5EA4A514" w:rsidR="004619D7" w:rsidRDefault="004619D7" w:rsidP="005D2640">
            <w:pPr>
              <w:pStyle w:val="ListParagraph"/>
              <w:numPr>
                <w:ilvl w:val="0"/>
                <w:numId w:val="10"/>
              </w:numPr>
              <w:spacing w:before="0" w:after="60"/>
            </w:pPr>
            <w:r>
              <w:t xml:space="preserve">Record on a patient's NHS </w:t>
            </w:r>
            <w:r w:rsidR="005D2640">
              <w:t>medical r</w:t>
            </w:r>
            <w:r>
              <w:t xml:space="preserve">ecord </w:t>
            </w:r>
            <w:r w:rsidR="00F171BB">
              <w:t>if you</w:t>
            </w:r>
            <w:r>
              <w:t xml:space="preserve"> are an overseas visitor, whether an exemption from charge category applies to </w:t>
            </w:r>
            <w:r w:rsidR="00F171BB">
              <w:t>you</w:t>
            </w:r>
            <w:r>
              <w:t xml:space="preserve"> and on what date th</w:t>
            </w:r>
            <w:r w:rsidR="5D6E10D4">
              <w:t>e</w:t>
            </w:r>
            <w:r>
              <w:t xml:space="preserve"> assessment of </w:t>
            </w:r>
            <w:r w:rsidR="00C75140">
              <w:t xml:space="preserve">your </w:t>
            </w:r>
            <w:r>
              <w:t>status in this regard took place. The NHS Record refers to patient records held in patient administration systems and the Summary Care Record application.</w:t>
            </w:r>
          </w:p>
          <w:p w14:paraId="416C393B" w14:textId="4C3A7F02" w:rsidR="007F45D3" w:rsidRDefault="007F45D3" w:rsidP="005D2640">
            <w:pPr>
              <w:pStyle w:val="ListParagraph"/>
              <w:numPr>
                <w:ilvl w:val="0"/>
                <w:numId w:val="10"/>
              </w:numPr>
              <w:spacing w:before="0" w:after="60"/>
            </w:pPr>
            <w:r>
              <w:t xml:space="preserve">Store personally related information within Trust systems until the required retention period of such information is reached following which the information shall be deleted. </w:t>
            </w:r>
          </w:p>
          <w:p w14:paraId="256E41B2" w14:textId="549633F6" w:rsidR="007F45D3" w:rsidRDefault="007F45D3" w:rsidP="005D2640">
            <w:pPr>
              <w:pStyle w:val="ListParagraph"/>
              <w:numPr>
                <w:ilvl w:val="0"/>
                <w:numId w:val="10"/>
              </w:numPr>
              <w:spacing w:before="0" w:after="60"/>
            </w:pPr>
            <w:r w:rsidRPr="007F45D3">
              <w:t xml:space="preserve">To follow up with you in your home country or place of usual residence outside of the UK if you have not completed the required payments before treatment </w:t>
            </w:r>
            <w:r w:rsidR="0099441D">
              <w:t xml:space="preserve">is </w:t>
            </w:r>
            <w:r w:rsidRPr="007F45D3">
              <w:t>conclude</w:t>
            </w:r>
            <w:r w:rsidR="0099441D">
              <w:t>d.</w:t>
            </w:r>
          </w:p>
          <w:p w14:paraId="01171C13" w14:textId="41AC44A7" w:rsidR="004619D7" w:rsidRDefault="004619D7" w:rsidP="005D2640">
            <w:pPr>
              <w:pStyle w:val="ListParagraph"/>
              <w:numPr>
                <w:ilvl w:val="0"/>
                <w:numId w:val="10"/>
              </w:numPr>
              <w:spacing w:before="0" w:after="60"/>
            </w:pPr>
            <w:r>
              <w:t xml:space="preserve">Redeem any financial charges in conjunction with the Finance Team of the Trust from </w:t>
            </w:r>
            <w:r w:rsidR="00C75140">
              <w:t xml:space="preserve">you if you are </w:t>
            </w:r>
            <w:r>
              <w:t>not eligible for free NHS Care in the hospital.</w:t>
            </w:r>
          </w:p>
          <w:p w14:paraId="626C21F4" w14:textId="3DFEA3C4" w:rsidR="004619D7" w:rsidRDefault="004619D7" w:rsidP="005D2640">
            <w:pPr>
              <w:pStyle w:val="ListParagraph"/>
              <w:numPr>
                <w:ilvl w:val="0"/>
                <w:numId w:val="10"/>
              </w:numPr>
              <w:spacing w:before="0" w:after="60"/>
            </w:pPr>
            <w:r>
              <w:t>Manage and fulfil reporting expectations placed on the Trust according to national NHS requirements</w:t>
            </w:r>
            <w:r w:rsidR="005D2640">
              <w:t>.</w:t>
            </w:r>
          </w:p>
        </w:tc>
      </w:tr>
      <w:tr w:rsidR="004619D7" w14:paraId="02998C3B" w14:textId="77777777" w:rsidTr="4B03F7FB">
        <w:tc>
          <w:tcPr>
            <w:tcW w:w="10490" w:type="dxa"/>
          </w:tcPr>
          <w:p w14:paraId="06EBCAC5" w14:textId="77777777" w:rsidR="004619D7" w:rsidRPr="00171083" w:rsidRDefault="004619D7" w:rsidP="004619D7">
            <w:pPr>
              <w:spacing w:after="60"/>
              <w:rPr>
                <w:b/>
                <w:bCs/>
                <w:color w:val="0070C0"/>
              </w:rPr>
            </w:pPr>
            <w:r w:rsidRPr="00171083">
              <w:rPr>
                <w:b/>
                <w:bCs/>
                <w:color w:val="0070C0"/>
              </w:rPr>
              <w:t>What rights do you have?</w:t>
            </w:r>
          </w:p>
          <w:p w14:paraId="7E89E5F2" w14:textId="08D29F9A" w:rsidR="004619D7" w:rsidRDefault="004619D7" w:rsidP="00DF4E09">
            <w:pPr>
              <w:spacing w:after="60"/>
            </w:pPr>
            <w:r>
              <w:t xml:space="preserve">You have </w:t>
            </w:r>
            <w:r w:rsidR="007F45D3">
              <w:t xml:space="preserve">several </w:t>
            </w:r>
            <w:r>
              <w:t>right</w:t>
            </w:r>
            <w:r w:rsidR="007F45D3">
              <w:t>s</w:t>
            </w:r>
            <w:r>
              <w:t xml:space="preserve"> under the UK GDPR </w:t>
            </w:r>
            <w:r w:rsidR="007F45D3">
              <w:t xml:space="preserve">which may be exercised: </w:t>
            </w:r>
          </w:p>
          <w:p w14:paraId="455C2BAA" w14:textId="528258C3" w:rsidR="004619D7" w:rsidRPr="007040C0" w:rsidRDefault="007040C0" w:rsidP="007040C0">
            <w:pPr>
              <w:pStyle w:val="ListParagraph"/>
              <w:numPr>
                <w:ilvl w:val="0"/>
                <w:numId w:val="13"/>
              </w:numPr>
              <w:spacing w:before="0" w:after="0"/>
            </w:pPr>
            <w:r w:rsidRPr="00171083">
              <w:rPr>
                <w:b/>
                <w:bCs/>
              </w:rPr>
              <w:t>Be informed</w:t>
            </w:r>
            <w:r w:rsidR="007F45D3">
              <w:t xml:space="preserve"> – </w:t>
            </w:r>
            <w:r w:rsidR="007F45D3" w:rsidRPr="00171083">
              <w:rPr>
                <w:i/>
                <w:iCs/>
              </w:rPr>
              <w:t xml:space="preserve">to be made aware of what would happen to </w:t>
            </w:r>
            <w:r w:rsidR="00194DA5">
              <w:rPr>
                <w:i/>
                <w:iCs/>
              </w:rPr>
              <w:t>y</w:t>
            </w:r>
            <w:r w:rsidR="007F45D3" w:rsidRPr="00171083">
              <w:rPr>
                <w:i/>
                <w:iCs/>
              </w:rPr>
              <w:t xml:space="preserve">our </w:t>
            </w:r>
            <w:r w:rsidR="00582BCA" w:rsidRPr="00171083">
              <w:rPr>
                <w:i/>
                <w:iCs/>
              </w:rPr>
              <w:t>information.</w:t>
            </w:r>
            <w:r w:rsidR="007F45D3">
              <w:t xml:space="preserve"> </w:t>
            </w:r>
          </w:p>
          <w:p w14:paraId="56B6F057" w14:textId="57626398" w:rsidR="007040C0" w:rsidRPr="007040C0" w:rsidRDefault="007040C0" w:rsidP="007040C0">
            <w:pPr>
              <w:pStyle w:val="ListParagraph"/>
              <w:numPr>
                <w:ilvl w:val="0"/>
                <w:numId w:val="13"/>
              </w:numPr>
              <w:spacing w:before="0" w:after="0"/>
            </w:pPr>
            <w:r w:rsidRPr="00171083">
              <w:rPr>
                <w:b/>
                <w:bCs/>
              </w:rPr>
              <w:t>Access</w:t>
            </w:r>
            <w:r w:rsidR="007F45D3">
              <w:t xml:space="preserve"> – </w:t>
            </w:r>
            <w:r w:rsidR="007F45D3" w:rsidRPr="00171083">
              <w:rPr>
                <w:i/>
                <w:iCs/>
              </w:rPr>
              <w:t xml:space="preserve">to request to receive a copy of your </w:t>
            </w:r>
            <w:r w:rsidR="00171083" w:rsidRPr="00171083">
              <w:rPr>
                <w:i/>
                <w:iCs/>
              </w:rPr>
              <w:t>information.</w:t>
            </w:r>
          </w:p>
          <w:p w14:paraId="219D667B" w14:textId="0BC95190" w:rsidR="007040C0" w:rsidRPr="007040C0" w:rsidRDefault="007040C0" w:rsidP="007040C0">
            <w:pPr>
              <w:pStyle w:val="ListParagraph"/>
              <w:numPr>
                <w:ilvl w:val="0"/>
                <w:numId w:val="13"/>
              </w:numPr>
              <w:spacing w:before="0" w:after="0"/>
            </w:pPr>
            <w:r w:rsidRPr="00171083">
              <w:rPr>
                <w:b/>
                <w:bCs/>
              </w:rPr>
              <w:t>Rectification</w:t>
            </w:r>
            <w:r w:rsidR="007F45D3" w:rsidRPr="00171083">
              <w:rPr>
                <w:b/>
                <w:bCs/>
              </w:rPr>
              <w:t xml:space="preserve"> </w:t>
            </w:r>
            <w:r w:rsidR="007F45D3">
              <w:t xml:space="preserve">– </w:t>
            </w:r>
            <w:r w:rsidR="007F45D3" w:rsidRPr="00171083">
              <w:rPr>
                <w:i/>
                <w:iCs/>
              </w:rPr>
              <w:t>to request correction to you</w:t>
            </w:r>
            <w:r w:rsidR="00F31E7E">
              <w:rPr>
                <w:i/>
                <w:iCs/>
              </w:rPr>
              <w:t>r</w:t>
            </w:r>
            <w:r w:rsidR="007F45D3" w:rsidRPr="00171083">
              <w:rPr>
                <w:i/>
                <w:iCs/>
              </w:rPr>
              <w:t xml:space="preserve"> </w:t>
            </w:r>
            <w:r w:rsidR="00171083" w:rsidRPr="00171083">
              <w:rPr>
                <w:i/>
                <w:iCs/>
              </w:rPr>
              <w:t>information.</w:t>
            </w:r>
            <w:r w:rsidR="007F45D3">
              <w:t xml:space="preserve"> </w:t>
            </w:r>
          </w:p>
          <w:p w14:paraId="0E023D3B" w14:textId="13417DC3" w:rsidR="007040C0" w:rsidRPr="007040C0" w:rsidRDefault="007040C0" w:rsidP="007040C0">
            <w:pPr>
              <w:pStyle w:val="ListParagraph"/>
              <w:numPr>
                <w:ilvl w:val="0"/>
                <w:numId w:val="13"/>
              </w:numPr>
              <w:spacing w:before="0" w:after="0"/>
            </w:pPr>
            <w:r w:rsidRPr="4B03F7FB">
              <w:rPr>
                <w:b/>
                <w:bCs/>
              </w:rPr>
              <w:t>Restriction</w:t>
            </w:r>
            <w:r w:rsidR="007F45D3">
              <w:t xml:space="preserve"> – </w:t>
            </w:r>
            <w:r w:rsidR="007F45D3" w:rsidRPr="4B03F7FB">
              <w:rPr>
                <w:i/>
                <w:iCs/>
              </w:rPr>
              <w:t xml:space="preserve">to request your information is no longer </w:t>
            </w:r>
            <w:r w:rsidR="00171083" w:rsidRPr="4B03F7FB">
              <w:rPr>
                <w:i/>
                <w:iCs/>
              </w:rPr>
              <w:t>processed.</w:t>
            </w:r>
          </w:p>
          <w:p w14:paraId="5171336C" w14:textId="6D941025" w:rsidR="007F45D3" w:rsidRDefault="007040C0" w:rsidP="007040C0">
            <w:pPr>
              <w:pStyle w:val="ListParagraph"/>
              <w:numPr>
                <w:ilvl w:val="0"/>
                <w:numId w:val="13"/>
              </w:numPr>
              <w:spacing w:before="0" w:after="0"/>
            </w:pPr>
            <w:r w:rsidRPr="4B03F7FB">
              <w:rPr>
                <w:b/>
                <w:bCs/>
              </w:rPr>
              <w:t>Object</w:t>
            </w:r>
            <w:r w:rsidR="007F45D3" w:rsidRPr="4B03F7FB">
              <w:rPr>
                <w:b/>
                <w:bCs/>
              </w:rPr>
              <w:t xml:space="preserve"> </w:t>
            </w:r>
            <w:r w:rsidR="007F45D3">
              <w:t xml:space="preserve">– </w:t>
            </w:r>
            <w:r w:rsidR="007F45D3" w:rsidRPr="4B03F7FB">
              <w:rPr>
                <w:i/>
                <w:iCs/>
              </w:rPr>
              <w:t>to request your information is not processed for certain purposes</w:t>
            </w:r>
            <w:r w:rsidR="007F45D3">
              <w:t>.</w:t>
            </w:r>
          </w:p>
          <w:p w14:paraId="7C95C1D6" w14:textId="45B517BA" w:rsidR="007040C0" w:rsidRPr="007040C0" w:rsidRDefault="007040C0" w:rsidP="00171083">
            <w:pPr>
              <w:pStyle w:val="ListParagraph"/>
              <w:numPr>
                <w:ilvl w:val="0"/>
                <w:numId w:val="0"/>
              </w:numPr>
              <w:spacing w:before="0" w:after="0"/>
              <w:ind w:left="720"/>
            </w:pPr>
          </w:p>
          <w:p w14:paraId="104D5A9A" w14:textId="08991FAD" w:rsidR="004619D7" w:rsidRPr="00171083" w:rsidRDefault="00171083" w:rsidP="007F45D3">
            <w:pPr>
              <w:spacing w:after="60"/>
            </w:pPr>
            <w:r>
              <w:t>Please note</w:t>
            </w:r>
            <w:r w:rsidR="007F45D3">
              <w:t xml:space="preserve"> these rights are not absolute rights </w:t>
            </w:r>
            <w:r w:rsidR="0D90C787">
              <w:t>which</w:t>
            </w:r>
            <w:r w:rsidR="007F45D3">
              <w:t xml:space="preserve"> must always be satisfied. Some of these rights are subject to satisfaction at the discretion of the Trust as a data controller </w:t>
            </w:r>
            <w:r w:rsidR="00336374">
              <w:t xml:space="preserve">If you wish to </w:t>
            </w:r>
            <w:r w:rsidR="007F45D3">
              <w:t>exercise</w:t>
            </w:r>
            <w:r w:rsidR="00336374">
              <w:t xml:space="preserve"> your </w:t>
            </w:r>
            <w:r w:rsidR="007F45D3">
              <w:t xml:space="preserve">right </w:t>
            </w:r>
            <w:r w:rsidR="00336374">
              <w:t>p</w:t>
            </w:r>
            <w:r w:rsidR="004619D7">
              <w:t xml:space="preserve">lease contact the Overseas Visitors office </w:t>
            </w:r>
            <w:hyperlink r:id="rId13">
              <w:r w:rsidR="007F45D3" w:rsidRPr="4B03F7FB">
                <w:rPr>
                  <w:rStyle w:val="Hyperlink"/>
                </w:rPr>
                <w:t>overseas.visitors @nnuh.nhs.uk</w:t>
              </w:r>
            </w:hyperlink>
            <w:r w:rsidR="00336374">
              <w:t xml:space="preserve"> </w:t>
            </w:r>
            <w:r w:rsidR="004619D7">
              <w:t xml:space="preserve"> </w:t>
            </w:r>
            <w:r>
              <w:t>copying</w:t>
            </w:r>
            <w:r w:rsidR="007F45D3">
              <w:t xml:space="preserve"> in</w:t>
            </w:r>
            <w:r w:rsidR="004619D7">
              <w:t xml:space="preserve"> </w:t>
            </w:r>
            <w:hyperlink r:id="rId14">
              <w:r w:rsidR="00336374" w:rsidRPr="4B03F7FB">
                <w:rPr>
                  <w:rStyle w:val="Hyperlink"/>
                </w:rPr>
                <w:t>info.gov@nnuh.nhs.uk</w:t>
              </w:r>
            </w:hyperlink>
            <w:r w:rsidR="00336374">
              <w:t>.</w:t>
            </w:r>
            <w:r w:rsidR="004619D7">
              <w:t xml:space="preserve"> </w:t>
            </w:r>
          </w:p>
        </w:tc>
      </w:tr>
      <w:tr w:rsidR="004619D7" w14:paraId="0197713C" w14:textId="77777777" w:rsidTr="4B03F7FB">
        <w:tc>
          <w:tcPr>
            <w:tcW w:w="10490" w:type="dxa"/>
          </w:tcPr>
          <w:p w14:paraId="5DAB1067" w14:textId="77777777" w:rsidR="004619D7" w:rsidRDefault="00336374" w:rsidP="00336374">
            <w:pPr>
              <w:spacing w:after="60"/>
              <w:rPr>
                <w:b/>
                <w:bCs/>
              </w:rPr>
            </w:pPr>
            <w:r w:rsidRPr="00336374">
              <w:rPr>
                <w:b/>
                <w:bCs/>
              </w:rPr>
              <w:lastRenderedPageBreak/>
              <w:t>What data will be collected and used?</w:t>
            </w:r>
          </w:p>
          <w:p w14:paraId="767B53A7" w14:textId="115642A7" w:rsidR="00336374" w:rsidRDefault="00336374" w:rsidP="00336374">
            <w:pPr>
              <w:spacing w:after="60"/>
              <w:rPr>
                <w:b/>
                <w:bCs/>
              </w:rPr>
            </w:pPr>
            <w:r w:rsidRPr="00336374">
              <w:rPr>
                <w:b/>
                <w:bCs/>
              </w:rPr>
              <w:t>Personal Data</w:t>
            </w:r>
          </w:p>
          <w:tbl>
            <w:tblPr>
              <w:tblStyle w:val="TableGrid"/>
              <w:tblW w:w="0" w:type="auto"/>
              <w:tblLook w:val="04A0" w:firstRow="1" w:lastRow="0" w:firstColumn="1" w:lastColumn="0" w:noHBand="0" w:noVBand="1"/>
            </w:tblPr>
            <w:tblGrid>
              <w:gridCol w:w="3326"/>
              <w:gridCol w:w="3327"/>
              <w:gridCol w:w="3327"/>
            </w:tblGrid>
            <w:tr w:rsidR="00171083" w14:paraId="4C65C743" w14:textId="77777777" w:rsidTr="4B03F7FB">
              <w:tc>
                <w:tcPr>
                  <w:tcW w:w="3326" w:type="dxa"/>
                </w:tcPr>
                <w:p w14:paraId="78548DAB" w14:textId="1035C635" w:rsidR="00171083" w:rsidRPr="00171083" w:rsidRDefault="00171083" w:rsidP="00336374">
                  <w:pPr>
                    <w:pStyle w:val="ListParagraph"/>
                    <w:numPr>
                      <w:ilvl w:val="0"/>
                      <w:numId w:val="12"/>
                    </w:numPr>
                    <w:spacing w:before="0" w:after="60"/>
                  </w:pPr>
                  <w:r w:rsidRPr="00DF4E09">
                    <w:t>Full name (first name and surname)</w:t>
                  </w:r>
                </w:p>
              </w:tc>
              <w:tc>
                <w:tcPr>
                  <w:tcW w:w="3327" w:type="dxa"/>
                </w:tcPr>
                <w:p w14:paraId="7491EB49" w14:textId="77777777" w:rsidR="00171083" w:rsidRPr="00DF4E09" w:rsidRDefault="00171083" w:rsidP="00171083">
                  <w:pPr>
                    <w:pStyle w:val="ListParagraph"/>
                    <w:numPr>
                      <w:ilvl w:val="0"/>
                      <w:numId w:val="12"/>
                    </w:numPr>
                    <w:spacing w:before="0" w:after="60"/>
                  </w:pPr>
                  <w:r w:rsidRPr="00DF4E09">
                    <w:t>Date of birth</w:t>
                  </w:r>
                </w:p>
                <w:p w14:paraId="5ECBD174" w14:textId="77777777" w:rsidR="00171083" w:rsidRDefault="00171083" w:rsidP="00336374">
                  <w:pPr>
                    <w:spacing w:after="60"/>
                    <w:rPr>
                      <w:b/>
                      <w:bCs/>
                    </w:rPr>
                  </w:pPr>
                </w:p>
              </w:tc>
              <w:tc>
                <w:tcPr>
                  <w:tcW w:w="3327" w:type="dxa"/>
                </w:tcPr>
                <w:p w14:paraId="3D552B86" w14:textId="77777777" w:rsidR="00171083" w:rsidRPr="00DF4E09" w:rsidRDefault="00171083" w:rsidP="00171083">
                  <w:pPr>
                    <w:pStyle w:val="ListParagraph"/>
                    <w:numPr>
                      <w:ilvl w:val="0"/>
                      <w:numId w:val="12"/>
                    </w:numPr>
                    <w:spacing w:before="0" w:after="60"/>
                  </w:pPr>
                  <w:r w:rsidRPr="00DF4E09">
                    <w:t>UK address</w:t>
                  </w:r>
                </w:p>
                <w:p w14:paraId="4C2F448E" w14:textId="77777777" w:rsidR="00171083" w:rsidRDefault="00171083" w:rsidP="00336374">
                  <w:pPr>
                    <w:spacing w:after="60"/>
                    <w:rPr>
                      <w:b/>
                      <w:bCs/>
                    </w:rPr>
                  </w:pPr>
                </w:p>
              </w:tc>
            </w:tr>
            <w:tr w:rsidR="00171083" w14:paraId="2FB76706" w14:textId="77777777" w:rsidTr="4B03F7FB">
              <w:tc>
                <w:tcPr>
                  <w:tcW w:w="3326" w:type="dxa"/>
                </w:tcPr>
                <w:p w14:paraId="779A40B6" w14:textId="3446D1A8" w:rsidR="00171083" w:rsidRPr="00171083" w:rsidRDefault="00171083" w:rsidP="00336374">
                  <w:pPr>
                    <w:pStyle w:val="ListParagraph"/>
                    <w:numPr>
                      <w:ilvl w:val="0"/>
                      <w:numId w:val="12"/>
                    </w:numPr>
                    <w:spacing w:before="0" w:after="60"/>
                  </w:pPr>
                  <w:r w:rsidRPr="00DF4E09">
                    <w:t>Telephone no</w:t>
                  </w:r>
                </w:p>
              </w:tc>
              <w:tc>
                <w:tcPr>
                  <w:tcW w:w="3327" w:type="dxa"/>
                </w:tcPr>
                <w:p w14:paraId="73B16B1E" w14:textId="044167FB" w:rsidR="00171083" w:rsidRPr="00171083" w:rsidRDefault="00171083" w:rsidP="00336374">
                  <w:pPr>
                    <w:pStyle w:val="ListParagraph"/>
                    <w:numPr>
                      <w:ilvl w:val="0"/>
                      <w:numId w:val="12"/>
                    </w:numPr>
                    <w:spacing w:before="0" w:after="60"/>
                  </w:pPr>
                  <w:r w:rsidRPr="00DF4E09">
                    <w:t>Email address</w:t>
                  </w:r>
                </w:p>
              </w:tc>
              <w:tc>
                <w:tcPr>
                  <w:tcW w:w="3327" w:type="dxa"/>
                </w:tcPr>
                <w:p w14:paraId="78675867" w14:textId="744B0970" w:rsidR="00171083" w:rsidRPr="00171083" w:rsidRDefault="00171083" w:rsidP="00336374">
                  <w:pPr>
                    <w:pStyle w:val="ListParagraph"/>
                    <w:numPr>
                      <w:ilvl w:val="0"/>
                      <w:numId w:val="12"/>
                    </w:numPr>
                    <w:spacing w:before="0" w:after="60"/>
                  </w:pPr>
                  <w:r w:rsidRPr="00DF4E09">
                    <w:t>Address outside the UK</w:t>
                  </w:r>
                </w:p>
              </w:tc>
            </w:tr>
            <w:tr w:rsidR="00171083" w14:paraId="596675C2" w14:textId="77777777" w:rsidTr="00194DA5">
              <w:trPr>
                <w:trHeight w:val="818"/>
              </w:trPr>
              <w:tc>
                <w:tcPr>
                  <w:tcW w:w="3326" w:type="dxa"/>
                </w:tcPr>
                <w:p w14:paraId="29F8118B" w14:textId="242053DB" w:rsidR="00171083" w:rsidRPr="00194DA5" w:rsidRDefault="00171083" w:rsidP="00336374">
                  <w:pPr>
                    <w:pStyle w:val="ListParagraph"/>
                    <w:numPr>
                      <w:ilvl w:val="0"/>
                      <w:numId w:val="12"/>
                    </w:numPr>
                    <w:spacing w:before="0" w:after="60"/>
                  </w:pPr>
                  <w:r w:rsidRPr="00DF4E09">
                    <w:t>Telephone no (outside the UK)</w:t>
                  </w:r>
                </w:p>
              </w:tc>
              <w:tc>
                <w:tcPr>
                  <w:tcW w:w="3327" w:type="dxa"/>
                </w:tcPr>
                <w:p w14:paraId="2CC5DC76" w14:textId="240A8914" w:rsidR="00171083" w:rsidRPr="00DB026D" w:rsidRDefault="00171083" w:rsidP="00171083">
                  <w:pPr>
                    <w:pStyle w:val="ListParagraph"/>
                    <w:numPr>
                      <w:ilvl w:val="0"/>
                      <w:numId w:val="12"/>
                    </w:numPr>
                    <w:spacing w:before="0" w:after="60"/>
                    <w:rPr>
                      <w:color w:val="FF0000"/>
                    </w:rPr>
                  </w:pPr>
                  <w:r>
                    <w:t xml:space="preserve">Passport and visa related information </w:t>
                  </w:r>
                </w:p>
              </w:tc>
              <w:tc>
                <w:tcPr>
                  <w:tcW w:w="3327" w:type="dxa"/>
                </w:tcPr>
                <w:p w14:paraId="0F5B2AC3" w14:textId="77777777" w:rsidR="00171083" w:rsidRPr="00DF4E09" w:rsidRDefault="00171083" w:rsidP="00171083">
                  <w:pPr>
                    <w:pStyle w:val="ListParagraph"/>
                    <w:numPr>
                      <w:ilvl w:val="0"/>
                      <w:numId w:val="12"/>
                    </w:numPr>
                    <w:spacing w:before="0" w:after="60"/>
                  </w:pPr>
                  <w:r w:rsidRPr="00DF4E09">
                    <w:t>EHIC details</w:t>
                  </w:r>
                </w:p>
                <w:p w14:paraId="3DA761F9" w14:textId="77777777" w:rsidR="00171083" w:rsidRDefault="00171083" w:rsidP="00336374">
                  <w:pPr>
                    <w:spacing w:after="60"/>
                    <w:rPr>
                      <w:b/>
                      <w:bCs/>
                    </w:rPr>
                  </w:pPr>
                </w:p>
              </w:tc>
            </w:tr>
            <w:tr w:rsidR="00410961" w14:paraId="6CA360A7" w14:textId="77777777" w:rsidTr="4B03F7FB">
              <w:tc>
                <w:tcPr>
                  <w:tcW w:w="3326" w:type="dxa"/>
                </w:tcPr>
                <w:p w14:paraId="55CEBAA1" w14:textId="77777777" w:rsidR="00410961" w:rsidRDefault="00410961" w:rsidP="00171083">
                  <w:pPr>
                    <w:pStyle w:val="ListParagraph"/>
                    <w:numPr>
                      <w:ilvl w:val="0"/>
                      <w:numId w:val="12"/>
                    </w:numPr>
                    <w:spacing w:before="0" w:after="60"/>
                  </w:pPr>
                  <w:r w:rsidRPr="00DF4E09">
                    <w:t>Nationality</w:t>
                  </w:r>
                </w:p>
                <w:p w14:paraId="76B3E352" w14:textId="76DA8DAC" w:rsidR="00410961" w:rsidRPr="00DF4E09" w:rsidRDefault="00410961" w:rsidP="00171083">
                  <w:pPr>
                    <w:pStyle w:val="ListParagraph"/>
                    <w:numPr>
                      <w:ilvl w:val="0"/>
                      <w:numId w:val="12"/>
                    </w:numPr>
                    <w:spacing w:before="0" w:after="60"/>
                  </w:pPr>
                  <w:r>
                    <w:t>Dual nationality</w:t>
                  </w:r>
                </w:p>
              </w:tc>
              <w:tc>
                <w:tcPr>
                  <w:tcW w:w="3327" w:type="dxa"/>
                </w:tcPr>
                <w:p w14:paraId="6E24BF57" w14:textId="77777777" w:rsidR="00410961" w:rsidRDefault="00410961" w:rsidP="00DB026D">
                  <w:pPr>
                    <w:pStyle w:val="ListParagraph"/>
                    <w:numPr>
                      <w:ilvl w:val="0"/>
                      <w:numId w:val="0"/>
                    </w:numPr>
                    <w:spacing w:before="0" w:after="60"/>
                    <w:ind w:left="360"/>
                    <w:rPr>
                      <w:b/>
                      <w:bCs/>
                    </w:rPr>
                  </w:pPr>
                </w:p>
              </w:tc>
              <w:tc>
                <w:tcPr>
                  <w:tcW w:w="3327" w:type="dxa"/>
                </w:tcPr>
                <w:p w14:paraId="12CD64DE" w14:textId="77777777" w:rsidR="00410961" w:rsidRPr="00DF4E09" w:rsidRDefault="00410961" w:rsidP="00DB026D">
                  <w:pPr>
                    <w:pStyle w:val="ListParagraph"/>
                    <w:numPr>
                      <w:ilvl w:val="0"/>
                      <w:numId w:val="0"/>
                    </w:numPr>
                    <w:spacing w:before="0" w:after="60"/>
                    <w:ind w:left="360"/>
                  </w:pPr>
                </w:p>
              </w:tc>
            </w:tr>
          </w:tbl>
          <w:p w14:paraId="57A57572" w14:textId="232BD490" w:rsidR="00336374" w:rsidRPr="00171083" w:rsidRDefault="00336374" w:rsidP="00171083">
            <w:pPr>
              <w:spacing w:after="60"/>
              <w:rPr>
                <w:b/>
                <w:bCs/>
              </w:rPr>
            </w:pPr>
          </w:p>
        </w:tc>
      </w:tr>
      <w:tr w:rsidR="004619D7" w14:paraId="062085CA" w14:textId="77777777" w:rsidTr="4B03F7FB">
        <w:tc>
          <w:tcPr>
            <w:tcW w:w="10490" w:type="dxa"/>
          </w:tcPr>
          <w:p w14:paraId="7B11C6B3" w14:textId="4531DE8E" w:rsidR="00336374" w:rsidRDefault="00336374" w:rsidP="00336374">
            <w:pPr>
              <w:spacing w:after="60"/>
              <w:rPr>
                <w:b/>
                <w:bCs/>
              </w:rPr>
            </w:pPr>
            <w:r w:rsidRPr="00336374">
              <w:rPr>
                <w:b/>
                <w:bCs/>
              </w:rPr>
              <w:t xml:space="preserve">What Legal basis allows for the </w:t>
            </w:r>
            <w:r w:rsidR="00954201">
              <w:rPr>
                <w:b/>
                <w:bCs/>
              </w:rPr>
              <w:t xml:space="preserve">processing </w:t>
            </w:r>
            <w:r w:rsidRPr="00336374">
              <w:rPr>
                <w:b/>
                <w:bCs/>
              </w:rPr>
              <w:t>activities to be carried out?</w:t>
            </w:r>
          </w:p>
          <w:p w14:paraId="7D8CA2BB" w14:textId="5D6CE00A" w:rsidR="00336374" w:rsidRPr="00954201" w:rsidRDefault="005D2640" w:rsidP="00954201">
            <w:pPr>
              <w:pStyle w:val="ListParagraph"/>
              <w:numPr>
                <w:ilvl w:val="0"/>
                <w:numId w:val="11"/>
              </w:numPr>
              <w:spacing w:after="60"/>
              <w:rPr>
                <w:b/>
                <w:bCs/>
              </w:rPr>
            </w:pPr>
            <w:r w:rsidRPr="00954201">
              <w:rPr>
                <w:b/>
                <w:bCs/>
              </w:rPr>
              <w:t>The NHS Charges to Overseas Visitors Regulations 2015</w:t>
            </w:r>
          </w:p>
          <w:p w14:paraId="2A8D75D8" w14:textId="5A8B343A" w:rsidR="00336374" w:rsidRPr="00954201" w:rsidRDefault="00336374" w:rsidP="00954201">
            <w:pPr>
              <w:pStyle w:val="ListParagraph"/>
              <w:numPr>
                <w:ilvl w:val="0"/>
                <w:numId w:val="11"/>
              </w:numPr>
              <w:shd w:val="clear" w:color="auto" w:fill="FFFFFF"/>
              <w:spacing w:after="60"/>
              <w:rPr>
                <w:rFonts w:cs="Arial"/>
                <w:color w:val="000000" w:themeColor="text1"/>
                <w:szCs w:val="24"/>
              </w:rPr>
            </w:pPr>
            <w:r w:rsidRPr="00954201">
              <w:rPr>
                <w:rFonts w:cs="Arial"/>
                <w:b/>
                <w:bCs/>
                <w:color w:val="000000" w:themeColor="text1"/>
                <w:szCs w:val="24"/>
              </w:rPr>
              <w:t>UK GDPR Article 6(1)(e</w:t>
            </w:r>
            <w:r w:rsidRPr="00954201">
              <w:rPr>
                <w:rFonts w:cs="Arial"/>
                <w:b/>
                <w:bCs/>
                <w:i/>
                <w:color w:val="000000" w:themeColor="text1"/>
                <w:szCs w:val="24"/>
              </w:rPr>
              <w:t>):</w:t>
            </w:r>
            <w:r w:rsidRPr="00954201">
              <w:rPr>
                <w:rFonts w:cs="Arial"/>
                <w:i/>
                <w:color w:val="000000" w:themeColor="text1"/>
                <w:szCs w:val="24"/>
              </w:rPr>
              <w:t xml:space="preserve"> “Processing is necessary for the performance of a task carried out in the public interest or in the exercise of official authority vested in the controller”</w:t>
            </w:r>
            <w:r w:rsidRPr="00954201">
              <w:rPr>
                <w:rFonts w:cs="Arial"/>
                <w:color w:val="000000" w:themeColor="text1"/>
                <w:szCs w:val="24"/>
              </w:rPr>
              <w:t>.</w:t>
            </w:r>
          </w:p>
          <w:p w14:paraId="29DFB49C" w14:textId="61B7D778" w:rsidR="004619D7" w:rsidRPr="00954201" w:rsidRDefault="00336374" w:rsidP="00954201">
            <w:pPr>
              <w:pStyle w:val="ListParagraph"/>
              <w:numPr>
                <w:ilvl w:val="0"/>
                <w:numId w:val="11"/>
              </w:numPr>
              <w:shd w:val="clear" w:color="auto" w:fill="FFFFFF"/>
              <w:spacing w:after="60"/>
              <w:rPr>
                <w:rFonts w:cs="Arial"/>
                <w:color w:val="000000" w:themeColor="text1"/>
                <w:szCs w:val="24"/>
              </w:rPr>
            </w:pPr>
            <w:r w:rsidRPr="00954201">
              <w:rPr>
                <w:rFonts w:cs="Arial"/>
                <w:b/>
                <w:bCs/>
                <w:color w:val="000000" w:themeColor="text1"/>
                <w:szCs w:val="24"/>
              </w:rPr>
              <w:t xml:space="preserve">UK GDPR 9(2)(g): </w:t>
            </w:r>
            <w:r w:rsidRPr="00954201">
              <w:rPr>
                <w:rFonts w:cs="Arial"/>
                <w:color w:val="000000" w:themeColor="text1"/>
                <w:szCs w:val="24"/>
              </w:rPr>
              <w:t>“</w:t>
            </w:r>
            <w:r w:rsidRPr="00954201">
              <w:rPr>
                <w:rFonts w:cs="Arial"/>
                <w:i/>
                <w:iCs/>
                <w:color w:val="000000" w:themeColor="text1"/>
                <w:szCs w:val="24"/>
              </w:rPr>
              <w:t>Processing is necessary for reasons of substantial public interest, on the basis of domestic law”</w:t>
            </w:r>
          </w:p>
        </w:tc>
      </w:tr>
      <w:tr w:rsidR="004619D7" w14:paraId="682974F5" w14:textId="77777777" w:rsidTr="4B03F7FB">
        <w:tc>
          <w:tcPr>
            <w:tcW w:w="10490" w:type="dxa"/>
          </w:tcPr>
          <w:p w14:paraId="07056492" w14:textId="2533CCD2" w:rsidR="004619D7" w:rsidRPr="00DF4E09" w:rsidRDefault="00336374" w:rsidP="00336374">
            <w:pPr>
              <w:spacing w:after="60"/>
              <w:rPr>
                <w:rFonts w:eastAsia="Times New Roman" w:cs="Arial"/>
                <w:b/>
                <w:bCs/>
                <w:szCs w:val="24"/>
                <w:lang w:eastAsia="en-GB"/>
              </w:rPr>
            </w:pPr>
            <w:r w:rsidRPr="00DF4E09">
              <w:rPr>
                <w:rFonts w:eastAsia="Times New Roman" w:cs="Arial"/>
                <w:b/>
                <w:bCs/>
                <w:szCs w:val="24"/>
                <w:lang w:eastAsia="en-GB"/>
              </w:rPr>
              <w:t>How long your information will be kept for</w:t>
            </w:r>
            <w:r w:rsidR="00954201">
              <w:rPr>
                <w:rFonts w:eastAsia="Times New Roman" w:cs="Arial"/>
                <w:b/>
                <w:bCs/>
                <w:szCs w:val="24"/>
                <w:lang w:eastAsia="en-GB"/>
              </w:rPr>
              <w:t>.</w:t>
            </w:r>
          </w:p>
          <w:p w14:paraId="74BC8C19" w14:textId="66760B19" w:rsidR="00336374" w:rsidRPr="00DF4E09" w:rsidRDefault="00336374" w:rsidP="00336374">
            <w:pPr>
              <w:spacing w:after="60"/>
              <w:rPr>
                <w:rFonts w:eastAsia="Times New Roman" w:cs="Arial"/>
                <w:color w:val="FF0000"/>
                <w:szCs w:val="24"/>
                <w:lang w:eastAsia="en-GB"/>
              </w:rPr>
            </w:pPr>
            <w:r w:rsidRPr="00DF4E09">
              <w:rPr>
                <w:rFonts w:eastAsia="Times New Roman" w:cs="Arial"/>
                <w:szCs w:val="24"/>
                <w:lang w:eastAsia="en-GB"/>
              </w:rPr>
              <w:t>Your healthcare data will be retained in line with the NHS Records Management Code of Practice 2021 Retention schedule</w:t>
            </w:r>
            <w:r w:rsidR="00410961">
              <w:rPr>
                <w:rFonts w:eastAsia="Times New Roman" w:cs="Arial"/>
                <w:szCs w:val="24"/>
                <w:lang w:eastAsia="en-GB"/>
              </w:rPr>
              <w:t>.</w:t>
            </w:r>
          </w:p>
          <w:p w14:paraId="2510DDCC" w14:textId="77777777" w:rsidR="009F39DB" w:rsidRDefault="00336374" w:rsidP="00336374">
            <w:pPr>
              <w:spacing w:after="60"/>
              <w:rPr>
                <w:rFonts w:eastAsia="Times New Roman"/>
                <w:szCs w:val="24"/>
                <w:lang w:eastAsia="en-GB"/>
              </w:rPr>
            </w:pPr>
            <w:r w:rsidRPr="00410961">
              <w:rPr>
                <w:rFonts w:eastAsia="Times New Roman"/>
                <w:szCs w:val="24"/>
                <w:lang w:eastAsia="en-GB"/>
              </w:rPr>
              <w:t>Immigration &amp; passport data</w:t>
            </w:r>
            <w:r w:rsidR="007F45D3" w:rsidRPr="00410961">
              <w:rPr>
                <w:rFonts w:eastAsia="Times New Roman"/>
                <w:szCs w:val="24"/>
                <w:lang w:eastAsia="en-GB"/>
              </w:rPr>
              <w:t xml:space="preserve">: </w:t>
            </w:r>
            <w:r w:rsidR="009716AC" w:rsidRPr="00410961">
              <w:rPr>
                <w:rFonts w:eastAsia="Times New Roman"/>
                <w:szCs w:val="24"/>
                <w:lang w:eastAsia="en-GB"/>
              </w:rPr>
              <w:t>1 year if required (chargeable).</w:t>
            </w:r>
            <w:r w:rsidR="00410961">
              <w:rPr>
                <w:rFonts w:eastAsia="Times New Roman"/>
                <w:szCs w:val="24"/>
                <w:lang w:eastAsia="en-GB"/>
              </w:rPr>
              <w:t xml:space="preserve"> </w:t>
            </w:r>
          </w:p>
          <w:p w14:paraId="28B94F71" w14:textId="67E02E22" w:rsidR="00410961" w:rsidRPr="009F39DB" w:rsidRDefault="009F39DB" w:rsidP="00336374">
            <w:pPr>
              <w:spacing w:after="60"/>
              <w:rPr>
                <w:rFonts w:eastAsia="Times New Roman"/>
                <w:color w:val="FF0000"/>
                <w:szCs w:val="24"/>
                <w:lang w:eastAsia="en-GB"/>
              </w:rPr>
            </w:pPr>
            <w:r>
              <w:rPr>
                <w:rFonts w:eastAsia="Times New Roman"/>
                <w:szCs w:val="24"/>
                <w:lang w:eastAsia="en-GB"/>
              </w:rPr>
              <w:t>N</w:t>
            </w:r>
            <w:r w:rsidR="00410961">
              <w:rPr>
                <w:rFonts w:eastAsia="Times New Roman"/>
                <w:szCs w:val="24"/>
                <w:lang w:eastAsia="en-GB"/>
              </w:rPr>
              <w:t xml:space="preserve">on -chargeable </w:t>
            </w:r>
            <w:r>
              <w:rPr>
                <w:rFonts w:eastAsia="Times New Roman"/>
                <w:szCs w:val="24"/>
                <w:lang w:eastAsia="en-GB"/>
              </w:rPr>
              <w:t xml:space="preserve">patient </w:t>
            </w:r>
            <w:r w:rsidR="00410961">
              <w:rPr>
                <w:rFonts w:eastAsia="Times New Roman"/>
                <w:szCs w:val="24"/>
                <w:lang w:eastAsia="en-GB"/>
              </w:rPr>
              <w:t xml:space="preserve">data is </w:t>
            </w:r>
            <w:r w:rsidR="00685392">
              <w:rPr>
                <w:rFonts w:eastAsia="Times New Roman"/>
                <w:szCs w:val="24"/>
                <w:lang w:eastAsia="en-GB"/>
              </w:rPr>
              <w:t>not retained.</w:t>
            </w:r>
          </w:p>
        </w:tc>
      </w:tr>
      <w:tr w:rsidR="004619D7" w14:paraId="4988E3F7" w14:textId="77777777" w:rsidTr="4B03F7FB">
        <w:tc>
          <w:tcPr>
            <w:tcW w:w="10490" w:type="dxa"/>
          </w:tcPr>
          <w:p w14:paraId="2CA5E65A" w14:textId="77777777" w:rsidR="004619D7" w:rsidRPr="00DF4E09" w:rsidRDefault="00336374" w:rsidP="00DF4E09">
            <w:pPr>
              <w:spacing w:after="60"/>
              <w:rPr>
                <w:rFonts w:cs="Arial"/>
                <w:b/>
                <w:bCs/>
                <w:szCs w:val="24"/>
              </w:rPr>
            </w:pPr>
            <w:r w:rsidRPr="00DF4E09">
              <w:rPr>
                <w:rFonts w:cs="Arial"/>
                <w:b/>
                <w:bCs/>
                <w:szCs w:val="24"/>
              </w:rPr>
              <w:t>Who will receive your information?</w:t>
            </w:r>
          </w:p>
          <w:p w14:paraId="158E5A2B" w14:textId="77777777" w:rsidR="00336374" w:rsidRPr="00DF4E09" w:rsidRDefault="00336374" w:rsidP="00DF4E09">
            <w:pPr>
              <w:shd w:val="clear" w:color="auto" w:fill="FFFFFF"/>
              <w:spacing w:after="60"/>
              <w:rPr>
                <w:rFonts w:eastAsia="Times New Roman" w:cs="Arial"/>
                <w:szCs w:val="24"/>
                <w:lang w:eastAsia="en-GB"/>
              </w:rPr>
            </w:pPr>
            <w:r w:rsidRPr="00DF4E09">
              <w:rPr>
                <w:rFonts w:eastAsia="Times New Roman" w:cs="Arial"/>
                <w:szCs w:val="24"/>
                <w:lang w:eastAsia="en-GB"/>
              </w:rPr>
              <w:t>Your information will be shared with:</w:t>
            </w:r>
          </w:p>
          <w:p w14:paraId="2E7CBF93" w14:textId="32D895C3" w:rsidR="00DD567A" w:rsidRPr="00DD567A" w:rsidRDefault="00336374" w:rsidP="00DD567A">
            <w:pPr>
              <w:pStyle w:val="ListParagraph"/>
              <w:numPr>
                <w:ilvl w:val="0"/>
                <w:numId w:val="9"/>
              </w:numPr>
              <w:shd w:val="clear" w:color="auto" w:fill="FFFFFF"/>
              <w:suppressAutoHyphens w:val="0"/>
              <w:spacing w:before="0" w:after="60" w:line="240" w:lineRule="auto"/>
              <w:contextualSpacing/>
              <w:rPr>
                <w:rFonts w:eastAsia="Times New Roman" w:cs="Arial"/>
                <w:szCs w:val="24"/>
                <w:lang w:eastAsia="en-GB"/>
              </w:rPr>
            </w:pPr>
            <w:r w:rsidRPr="00DF4E09">
              <w:rPr>
                <w:rFonts w:eastAsia="Times New Roman" w:cs="Arial"/>
                <w:szCs w:val="24"/>
                <w:lang w:eastAsia="en-GB"/>
              </w:rPr>
              <w:t>The Home Office</w:t>
            </w:r>
          </w:p>
          <w:p w14:paraId="1978C777" w14:textId="39A5A977" w:rsidR="00325825" w:rsidRPr="00410961" w:rsidRDefault="00DD567A" w:rsidP="00410961">
            <w:pPr>
              <w:pStyle w:val="ListParagraph"/>
              <w:numPr>
                <w:ilvl w:val="0"/>
                <w:numId w:val="9"/>
              </w:numPr>
              <w:shd w:val="clear" w:color="auto" w:fill="FFFFFF"/>
              <w:suppressAutoHyphens w:val="0"/>
              <w:spacing w:before="0" w:after="60" w:line="240" w:lineRule="auto"/>
              <w:contextualSpacing/>
              <w:rPr>
                <w:rFonts w:eastAsia="Times New Roman" w:cs="Arial"/>
                <w:szCs w:val="24"/>
                <w:lang w:eastAsia="en-GB"/>
              </w:rPr>
            </w:pPr>
            <w:r>
              <w:rPr>
                <w:rFonts w:eastAsia="Times New Roman" w:cs="Arial"/>
                <w:szCs w:val="24"/>
                <w:lang w:eastAsia="en-GB"/>
              </w:rPr>
              <w:t>NHS England</w:t>
            </w:r>
          </w:p>
        </w:tc>
      </w:tr>
      <w:tr w:rsidR="00DF4E09" w14:paraId="0C114B58" w14:textId="77777777" w:rsidTr="4B03F7FB">
        <w:tc>
          <w:tcPr>
            <w:tcW w:w="10490" w:type="dxa"/>
          </w:tcPr>
          <w:p w14:paraId="7D713680" w14:textId="6B5AC0B6" w:rsidR="00DF4E09" w:rsidRDefault="00DF4E09" w:rsidP="00DF4E09">
            <w:pPr>
              <w:spacing w:after="60"/>
              <w:rPr>
                <w:rFonts w:cs="Arial"/>
                <w:b/>
                <w:bCs/>
                <w:szCs w:val="24"/>
              </w:rPr>
            </w:pPr>
            <w:r w:rsidRPr="00DF4E09">
              <w:rPr>
                <w:rFonts w:cs="Arial"/>
                <w:b/>
                <w:bCs/>
                <w:szCs w:val="24"/>
              </w:rPr>
              <w:t>Who to contact for advice about your data use.</w:t>
            </w:r>
          </w:p>
          <w:p w14:paraId="532D4DDF" w14:textId="32AC6D80" w:rsidR="00DF4E09" w:rsidRPr="00DF4E09" w:rsidRDefault="00954201" w:rsidP="00DF4E09">
            <w:pPr>
              <w:spacing w:after="60"/>
              <w:rPr>
                <w:rFonts w:cs="Arial"/>
                <w:b/>
                <w:bCs/>
                <w:szCs w:val="24"/>
              </w:rPr>
            </w:pPr>
            <w:r w:rsidRPr="004619D7">
              <w:rPr>
                <w:rFonts w:eastAsia="Times New Roman" w:cs="Arial"/>
                <w:szCs w:val="24"/>
                <w:lang w:eastAsia="en-GB"/>
              </w:rPr>
              <w:t xml:space="preserve">For further advice and consultation about why and how personal data shall be handled in relation to the work of the Overseas Visitors Service, please contact the Trust Data Protection Officer / Information Governance Team via </w:t>
            </w:r>
            <w:hyperlink r:id="rId15" w:history="1">
              <w:r w:rsidRPr="004619D7">
                <w:rPr>
                  <w:rStyle w:val="Hyperlink"/>
                  <w:rFonts w:eastAsia="Times New Roman" w:cs="Arial"/>
                  <w:szCs w:val="24"/>
                  <w:lang w:eastAsia="en-GB"/>
                </w:rPr>
                <w:t>Info.gov@nnuh.nhs.uk</w:t>
              </w:r>
            </w:hyperlink>
            <w:r w:rsidRPr="004619D7">
              <w:rPr>
                <w:rStyle w:val="Hyperlink"/>
                <w:rFonts w:eastAsia="Times New Roman" w:cs="Arial"/>
                <w:szCs w:val="24"/>
                <w:lang w:eastAsia="en-GB"/>
              </w:rPr>
              <w:t xml:space="preserve"> </w:t>
            </w:r>
            <w:r w:rsidRPr="004619D7">
              <w:rPr>
                <w:rFonts w:cs="Arial"/>
                <w:szCs w:val="24"/>
              </w:rPr>
              <w:t>or call</w:t>
            </w:r>
            <w:r w:rsidRPr="00DF4E09">
              <w:rPr>
                <w:rStyle w:val="Hyperlink"/>
                <w:rFonts w:eastAsia="Times New Roman"/>
                <w:szCs w:val="24"/>
                <w:u w:val="none"/>
                <w:lang w:eastAsia="en-GB"/>
              </w:rPr>
              <w:t xml:space="preserve"> </w:t>
            </w:r>
            <w:r w:rsidRPr="00DF4E09">
              <w:rPr>
                <w:rFonts w:cs="Arial"/>
                <w:szCs w:val="24"/>
              </w:rPr>
              <w:t>01603</w:t>
            </w:r>
            <w:r w:rsidRPr="004619D7">
              <w:rPr>
                <w:rFonts w:cs="Arial"/>
                <w:szCs w:val="24"/>
              </w:rPr>
              <w:t xml:space="preserve"> 286286</w:t>
            </w:r>
            <w:r>
              <w:rPr>
                <w:rFonts w:cs="Arial"/>
                <w:szCs w:val="24"/>
              </w:rPr>
              <w:t>.</w:t>
            </w:r>
          </w:p>
        </w:tc>
      </w:tr>
    </w:tbl>
    <w:p w14:paraId="623EF039" w14:textId="04DBFBB1" w:rsidR="00253022" w:rsidRPr="00171083" w:rsidRDefault="00253022" w:rsidP="00DD290F">
      <w:pPr>
        <w:tabs>
          <w:tab w:val="left" w:pos="3969"/>
          <w:tab w:val="left" w:pos="6946"/>
        </w:tabs>
        <w:spacing w:after="0" w:line="240" w:lineRule="auto"/>
        <w:rPr>
          <w:rFonts w:eastAsia="Times New Roman" w:cs="Arial"/>
          <w:sz w:val="20"/>
          <w:szCs w:val="20"/>
          <w:lang w:eastAsia="en-GB"/>
        </w:rPr>
      </w:pPr>
      <w:r w:rsidRPr="00253022">
        <w:rPr>
          <w:rFonts w:cs="Arial"/>
          <w:sz w:val="16"/>
          <w:szCs w:val="18"/>
        </w:rPr>
        <w:t xml:space="preserve"> </w:t>
      </w:r>
    </w:p>
    <w:sectPr w:rsidR="00253022" w:rsidRPr="00171083" w:rsidSect="004619D7">
      <w:headerReference w:type="default" r:id="rId16"/>
      <w:footerReference w:type="default" r:id="rId17"/>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EB72" w14:textId="77777777" w:rsidR="004405F2" w:rsidRDefault="004405F2" w:rsidP="004619D7">
      <w:pPr>
        <w:spacing w:after="0" w:line="240" w:lineRule="auto"/>
      </w:pPr>
      <w:r>
        <w:separator/>
      </w:r>
    </w:p>
  </w:endnote>
  <w:endnote w:type="continuationSeparator" w:id="0">
    <w:p w14:paraId="31A2FF44" w14:textId="77777777" w:rsidR="004405F2" w:rsidRDefault="004405F2" w:rsidP="0046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A593" w14:textId="77777777" w:rsidR="00DD290F" w:rsidRPr="00253022" w:rsidRDefault="00DD290F" w:rsidP="00277B34">
    <w:pPr>
      <w:tabs>
        <w:tab w:val="left" w:pos="3969"/>
        <w:tab w:val="left" w:pos="6946"/>
      </w:tabs>
      <w:spacing w:after="0" w:line="240" w:lineRule="auto"/>
      <w:ind w:hanging="567"/>
      <w:rPr>
        <w:rFonts w:cs="Arial"/>
        <w:sz w:val="16"/>
        <w:szCs w:val="18"/>
      </w:rPr>
    </w:pPr>
    <w:r w:rsidRPr="00253022">
      <w:rPr>
        <w:rFonts w:cs="Arial"/>
        <w:sz w:val="16"/>
        <w:szCs w:val="18"/>
      </w:rPr>
      <w:t>Overseas Visitors</w:t>
    </w:r>
    <w:r>
      <w:rPr>
        <w:rFonts w:cs="Arial"/>
        <w:sz w:val="16"/>
        <w:szCs w:val="18"/>
      </w:rPr>
      <w:t xml:space="preserve"> Privacy Notice</w:t>
    </w:r>
  </w:p>
  <w:p w14:paraId="006DE1FB" w14:textId="70414AF4" w:rsidR="00DD290F" w:rsidRPr="00253022" w:rsidRDefault="00DD290F" w:rsidP="00277B34">
    <w:pPr>
      <w:tabs>
        <w:tab w:val="left" w:pos="3969"/>
        <w:tab w:val="left" w:pos="6946"/>
      </w:tabs>
      <w:spacing w:after="0" w:line="240" w:lineRule="auto"/>
      <w:ind w:hanging="567"/>
      <w:rPr>
        <w:rFonts w:cs="Arial"/>
        <w:sz w:val="16"/>
        <w:szCs w:val="18"/>
      </w:rPr>
    </w:pPr>
    <w:r w:rsidRPr="00253022">
      <w:rPr>
        <w:rFonts w:cs="Arial"/>
        <w:sz w:val="16"/>
        <w:szCs w:val="18"/>
      </w:rPr>
      <w:t>Author/s:</w:t>
    </w:r>
    <w:r>
      <w:rPr>
        <w:rFonts w:cs="Arial"/>
        <w:sz w:val="16"/>
        <w:szCs w:val="18"/>
      </w:rPr>
      <w:t xml:space="preserve"> Ade Oduntan/Jenny Norman</w:t>
    </w:r>
    <w:r w:rsidRPr="00253022">
      <w:rPr>
        <w:rFonts w:cs="Arial"/>
        <w:sz w:val="16"/>
        <w:szCs w:val="18"/>
      </w:rPr>
      <w:tab/>
      <w:t xml:space="preserve">Author/s title:  </w:t>
    </w:r>
    <w:r>
      <w:rPr>
        <w:rFonts w:cs="Arial"/>
        <w:sz w:val="16"/>
        <w:szCs w:val="18"/>
      </w:rPr>
      <w:t>IG Consultant/Overseas Visitors Manager</w:t>
    </w:r>
  </w:p>
  <w:p w14:paraId="12830B1D" w14:textId="47AA9645" w:rsidR="00DD290F" w:rsidRPr="00253022" w:rsidRDefault="00DD290F" w:rsidP="00277B34">
    <w:pPr>
      <w:tabs>
        <w:tab w:val="left" w:pos="3969"/>
        <w:tab w:val="left" w:pos="6946"/>
      </w:tabs>
      <w:spacing w:after="0" w:line="240" w:lineRule="auto"/>
      <w:ind w:hanging="567"/>
      <w:rPr>
        <w:rFonts w:cs="Arial"/>
        <w:sz w:val="16"/>
        <w:szCs w:val="18"/>
      </w:rPr>
    </w:pPr>
    <w:r w:rsidRPr="00253022">
      <w:rPr>
        <w:rFonts w:cs="Arial"/>
        <w:sz w:val="16"/>
        <w:szCs w:val="18"/>
      </w:rPr>
      <w:t>Approved by:</w:t>
    </w:r>
    <w:r w:rsidR="00B132DC">
      <w:rPr>
        <w:rFonts w:cs="Arial"/>
        <w:sz w:val="16"/>
        <w:szCs w:val="18"/>
      </w:rPr>
      <w:t xml:space="preserve"> Caldicott &amp; Information Governance Assurance Committee </w:t>
    </w:r>
    <w:r w:rsidR="00277B34">
      <w:rPr>
        <w:rFonts w:cs="Arial"/>
        <w:sz w:val="16"/>
        <w:szCs w:val="18"/>
      </w:rPr>
      <w:t xml:space="preserve">    </w:t>
    </w:r>
    <w:r w:rsidR="00B132DC">
      <w:rPr>
        <w:rFonts w:cs="Arial"/>
        <w:sz w:val="16"/>
        <w:szCs w:val="18"/>
      </w:rPr>
      <w:t>D</w:t>
    </w:r>
    <w:r w:rsidRPr="00253022">
      <w:rPr>
        <w:rFonts w:cs="Arial"/>
        <w:sz w:val="16"/>
        <w:szCs w:val="18"/>
      </w:rPr>
      <w:t>ate approved:</w:t>
    </w:r>
    <w:r w:rsidR="008F0019">
      <w:t xml:space="preserve">  </w:t>
    </w:r>
    <w:r w:rsidR="008F0019" w:rsidRPr="008F0019">
      <w:rPr>
        <w:rFonts w:cs="Arial"/>
        <w:sz w:val="16"/>
        <w:szCs w:val="18"/>
      </w:rPr>
      <w:t>26/08/2025</w:t>
    </w:r>
    <w:r w:rsidRPr="00253022">
      <w:rPr>
        <w:rFonts w:cs="Arial"/>
        <w:sz w:val="16"/>
        <w:szCs w:val="18"/>
      </w:rPr>
      <w:tab/>
      <w:t xml:space="preserve">Review date: </w:t>
    </w:r>
    <w:r w:rsidR="008F0019" w:rsidRPr="008F0019">
      <w:rPr>
        <w:rFonts w:cs="Arial"/>
        <w:sz w:val="16"/>
        <w:szCs w:val="18"/>
      </w:rPr>
      <w:t>26/08/202</w:t>
    </w:r>
    <w:r w:rsidR="008F0019">
      <w:rPr>
        <w:rFonts w:cs="Arial"/>
        <w:sz w:val="16"/>
        <w:szCs w:val="18"/>
      </w:rPr>
      <w:t>8</w:t>
    </w:r>
  </w:p>
  <w:p w14:paraId="484E2277" w14:textId="77FB9390" w:rsidR="00DD290F" w:rsidRPr="00171083" w:rsidRDefault="00DD290F" w:rsidP="00277B34">
    <w:pPr>
      <w:spacing w:after="200" w:line="276" w:lineRule="auto"/>
      <w:ind w:hanging="567"/>
      <w:rPr>
        <w:rFonts w:eastAsia="Times New Roman" w:cs="Arial"/>
        <w:sz w:val="20"/>
        <w:szCs w:val="20"/>
        <w:lang w:eastAsia="en-GB"/>
      </w:rPr>
    </w:pPr>
    <w:r w:rsidRPr="00253022">
      <w:rPr>
        <w:rFonts w:cs="Arial"/>
        <w:sz w:val="16"/>
        <w:szCs w:val="18"/>
      </w:rPr>
      <w:t xml:space="preserve">Available via Version:  </w:t>
    </w:r>
    <w:r w:rsidR="00B132DC">
      <w:rPr>
        <w:rFonts w:cs="Arial"/>
        <w:sz w:val="16"/>
        <w:szCs w:val="18"/>
      </w:rPr>
      <w:t>1</w:t>
    </w:r>
    <w:r w:rsidRPr="00253022">
      <w:rPr>
        <w:rFonts w:cs="Arial"/>
        <w:sz w:val="16"/>
        <w:szCs w:val="18"/>
      </w:rPr>
      <w:t xml:space="preserve">       </w:t>
    </w:r>
    <w:r w:rsidRPr="00253022">
      <w:rPr>
        <w:rFonts w:cs="Arial"/>
        <w:sz w:val="16"/>
        <w:szCs w:val="18"/>
      </w:rPr>
      <w:tab/>
      <w:t xml:space="preserve">Trust Docs ID: </w:t>
    </w:r>
    <w:r w:rsidR="00057CC0" w:rsidRPr="00057CC0">
      <w:rPr>
        <w:rFonts w:cs="Arial"/>
        <w:sz w:val="16"/>
        <w:szCs w:val="18"/>
      </w:rPr>
      <w:t>22940</w:t>
    </w:r>
  </w:p>
  <w:p w14:paraId="0EDE76F4" w14:textId="77777777" w:rsidR="00DD290F" w:rsidRDefault="00DD2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885C" w14:textId="77777777" w:rsidR="004405F2" w:rsidRDefault="004405F2" w:rsidP="004619D7">
      <w:pPr>
        <w:spacing w:after="0" w:line="240" w:lineRule="auto"/>
      </w:pPr>
      <w:r>
        <w:separator/>
      </w:r>
    </w:p>
  </w:footnote>
  <w:footnote w:type="continuationSeparator" w:id="0">
    <w:p w14:paraId="5080D9EB" w14:textId="77777777" w:rsidR="004405F2" w:rsidRDefault="004405F2" w:rsidP="00461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A4E7" w14:textId="0BB40D25" w:rsidR="004619D7" w:rsidRDefault="000E320A">
    <w:pPr>
      <w:pStyle w:val="Header"/>
    </w:pPr>
    <w:r>
      <w:rPr>
        <w:noProof/>
      </w:rPr>
      <w:drawing>
        <wp:anchor distT="0" distB="0" distL="114300" distR="114300" simplePos="0" relativeHeight="251660288" behindDoc="0" locked="0" layoutInCell="1" allowOverlap="1" wp14:anchorId="68BF3F60" wp14:editId="3A942E0C">
          <wp:simplePos x="0" y="0"/>
          <wp:positionH relativeFrom="column">
            <wp:posOffset>-390525</wp:posOffset>
          </wp:positionH>
          <wp:positionV relativeFrom="paragraph">
            <wp:posOffset>-199390</wp:posOffset>
          </wp:positionV>
          <wp:extent cx="1530350" cy="476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5FD0591B" wp14:editId="1568F8BF">
          <wp:simplePos x="0" y="0"/>
          <wp:positionH relativeFrom="column">
            <wp:posOffset>4809490</wp:posOffset>
          </wp:positionH>
          <wp:positionV relativeFrom="paragraph">
            <wp:posOffset>-254000</wp:posOffset>
          </wp:positionV>
          <wp:extent cx="1313815" cy="587375"/>
          <wp:effectExtent l="0" t="0" r="635" b="3175"/>
          <wp:wrapNone/>
          <wp:docPr id="9" name="Picture 9" descr="\\3140-b\group$\Corporate Departments\Information Technology Shared\Trust_Templates\Logo\NNUH_Foundation_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40-b\group$\Corporate Departments\Information Technology Shared\Trust_Templates\Logo\NNUH_Foundation_trust_logo.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13815" cy="587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CD3"/>
    <w:multiLevelType w:val="hybridMultilevel"/>
    <w:tmpl w:val="31FAB93E"/>
    <w:lvl w:ilvl="0" w:tplc="17B014B2">
      <w:start w:val="1"/>
      <w:numFmt w:val="bullet"/>
      <w:pStyle w:val="ListParagraph"/>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 w15:restartNumberingAfterBreak="0">
    <w:nsid w:val="10647575"/>
    <w:multiLevelType w:val="hybridMultilevel"/>
    <w:tmpl w:val="C54A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22777"/>
    <w:multiLevelType w:val="hybridMultilevel"/>
    <w:tmpl w:val="61EC1F00"/>
    <w:lvl w:ilvl="0" w:tplc="9274E23E">
      <w:start w:val="1"/>
      <w:numFmt w:val="bullet"/>
      <w:lvlText w:val=""/>
      <w:lvlJc w:val="left"/>
      <w:pPr>
        <w:ind w:left="720" w:hanging="360"/>
      </w:pPr>
      <w:rPr>
        <w:rFonts w:ascii="Symbol" w:hAnsi="Symbol"/>
      </w:rPr>
    </w:lvl>
    <w:lvl w:ilvl="1" w:tplc="261E95E4">
      <w:start w:val="1"/>
      <w:numFmt w:val="bullet"/>
      <w:lvlText w:val=""/>
      <w:lvlJc w:val="left"/>
      <w:pPr>
        <w:ind w:left="720" w:hanging="360"/>
      </w:pPr>
      <w:rPr>
        <w:rFonts w:ascii="Symbol" w:hAnsi="Symbol"/>
      </w:rPr>
    </w:lvl>
    <w:lvl w:ilvl="2" w:tplc="BEAA2BFE">
      <w:start w:val="1"/>
      <w:numFmt w:val="bullet"/>
      <w:lvlText w:val=""/>
      <w:lvlJc w:val="left"/>
      <w:pPr>
        <w:ind w:left="720" w:hanging="360"/>
      </w:pPr>
      <w:rPr>
        <w:rFonts w:ascii="Symbol" w:hAnsi="Symbol"/>
      </w:rPr>
    </w:lvl>
    <w:lvl w:ilvl="3" w:tplc="07581D12">
      <w:start w:val="1"/>
      <w:numFmt w:val="bullet"/>
      <w:lvlText w:val=""/>
      <w:lvlJc w:val="left"/>
      <w:pPr>
        <w:ind w:left="720" w:hanging="360"/>
      </w:pPr>
      <w:rPr>
        <w:rFonts w:ascii="Symbol" w:hAnsi="Symbol"/>
      </w:rPr>
    </w:lvl>
    <w:lvl w:ilvl="4" w:tplc="7AE05AA4">
      <w:start w:val="1"/>
      <w:numFmt w:val="bullet"/>
      <w:lvlText w:val=""/>
      <w:lvlJc w:val="left"/>
      <w:pPr>
        <w:ind w:left="720" w:hanging="360"/>
      </w:pPr>
      <w:rPr>
        <w:rFonts w:ascii="Symbol" w:hAnsi="Symbol"/>
      </w:rPr>
    </w:lvl>
    <w:lvl w:ilvl="5" w:tplc="C05E8272">
      <w:start w:val="1"/>
      <w:numFmt w:val="bullet"/>
      <w:lvlText w:val=""/>
      <w:lvlJc w:val="left"/>
      <w:pPr>
        <w:ind w:left="720" w:hanging="360"/>
      </w:pPr>
      <w:rPr>
        <w:rFonts w:ascii="Symbol" w:hAnsi="Symbol"/>
      </w:rPr>
    </w:lvl>
    <w:lvl w:ilvl="6" w:tplc="B5B225DC">
      <w:start w:val="1"/>
      <w:numFmt w:val="bullet"/>
      <w:lvlText w:val=""/>
      <w:lvlJc w:val="left"/>
      <w:pPr>
        <w:ind w:left="720" w:hanging="360"/>
      </w:pPr>
      <w:rPr>
        <w:rFonts w:ascii="Symbol" w:hAnsi="Symbol"/>
      </w:rPr>
    </w:lvl>
    <w:lvl w:ilvl="7" w:tplc="E0164B96">
      <w:start w:val="1"/>
      <w:numFmt w:val="bullet"/>
      <w:lvlText w:val=""/>
      <w:lvlJc w:val="left"/>
      <w:pPr>
        <w:ind w:left="720" w:hanging="360"/>
      </w:pPr>
      <w:rPr>
        <w:rFonts w:ascii="Symbol" w:hAnsi="Symbol"/>
      </w:rPr>
    </w:lvl>
    <w:lvl w:ilvl="8" w:tplc="51767BEA">
      <w:start w:val="1"/>
      <w:numFmt w:val="bullet"/>
      <w:lvlText w:val=""/>
      <w:lvlJc w:val="left"/>
      <w:pPr>
        <w:ind w:left="720" w:hanging="360"/>
      </w:pPr>
      <w:rPr>
        <w:rFonts w:ascii="Symbol" w:hAnsi="Symbol"/>
      </w:rPr>
    </w:lvl>
  </w:abstractNum>
  <w:abstractNum w:abstractNumId="3" w15:restartNumberingAfterBreak="0">
    <w:nsid w:val="2CBD0AEA"/>
    <w:multiLevelType w:val="hybridMultilevel"/>
    <w:tmpl w:val="E4A2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61F6E"/>
    <w:multiLevelType w:val="hybridMultilevel"/>
    <w:tmpl w:val="482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917B0"/>
    <w:multiLevelType w:val="hybridMultilevel"/>
    <w:tmpl w:val="4A6E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8A7BCB"/>
    <w:multiLevelType w:val="multilevel"/>
    <w:tmpl w:val="0560AB8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194932"/>
    <w:multiLevelType w:val="hybridMultilevel"/>
    <w:tmpl w:val="E372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67323"/>
    <w:multiLevelType w:val="hybridMultilevel"/>
    <w:tmpl w:val="0276EB84"/>
    <w:lvl w:ilvl="0" w:tplc="DDEAE93E">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D146A4"/>
    <w:multiLevelType w:val="hybridMultilevel"/>
    <w:tmpl w:val="F1EEC04C"/>
    <w:lvl w:ilvl="0" w:tplc="ACE2E9B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610664">
    <w:abstractNumId w:val="6"/>
  </w:num>
  <w:num w:numId="2" w16cid:durableId="364913806">
    <w:abstractNumId w:val="6"/>
  </w:num>
  <w:num w:numId="3" w16cid:durableId="736823073">
    <w:abstractNumId w:val="0"/>
  </w:num>
  <w:num w:numId="4" w16cid:durableId="2016571838">
    <w:abstractNumId w:val="6"/>
  </w:num>
  <w:num w:numId="5" w16cid:durableId="1540241669">
    <w:abstractNumId w:val="6"/>
  </w:num>
  <w:num w:numId="6" w16cid:durableId="281351764">
    <w:abstractNumId w:val="0"/>
  </w:num>
  <w:num w:numId="7" w16cid:durableId="389038554">
    <w:abstractNumId w:val="8"/>
  </w:num>
  <w:num w:numId="8" w16cid:durableId="1121920640">
    <w:abstractNumId w:val="3"/>
  </w:num>
  <w:num w:numId="9" w16cid:durableId="73472605">
    <w:abstractNumId w:val="4"/>
  </w:num>
  <w:num w:numId="10" w16cid:durableId="1865703715">
    <w:abstractNumId w:val="7"/>
  </w:num>
  <w:num w:numId="11" w16cid:durableId="948971770">
    <w:abstractNumId w:val="5"/>
  </w:num>
  <w:num w:numId="12" w16cid:durableId="1975602377">
    <w:abstractNumId w:val="9"/>
  </w:num>
  <w:num w:numId="13" w16cid:durableId="1812402583">
    <w:abstractNumId w:val="1"/>
  </w:num>
  <w:num w:numId="14" w16cid:durableId="480732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E4"/>
    <w:rsid w:val="000117D3"/>
    <w:rsid w:val="00035210"/>
    <w:rsid w:val="00057CC0"/>
    <w:rsid w:val="000E320A"/>
    <w:rsid w:val="00116D62"/>
    <w:rsid w:val="0013616B"/>
    <w:rsid w:val="00171083"/>
    <w:rsid w:val="00194DA5"/>
    <w:rsid w:val="00227E5C"/>
    <w:rsid w:val="0023043D"/>
    <w:rsid w:val="00253022"/>
    <w:rsid w:val="00277B34"/>
    <w:rsid w:val="00325825"/>
    <w:rsid w:val="00336374"/>
    <w:rsid w:val="003F6F61"/>
    <w:rsid w:val="00410961"/>
    <w:rsid w:val="004150EE"/>
    <w:rsid w:val="004405F2"/>
    <w:rsid w:val="004619D7"/>
    <w:rsid w:val="00582BCA"/>
    <w:rsid w:val="005D2640"/>
    <w:rsid w:val="00632E27"/>
    <w:rsid w:val="0065463C"/>
    <w:rsid w:val="00685392"/>
    <w:rsid w:val="006F6FE4"/>
    <w:rsid w:val="007040C0"/>
    <w:rsid w:val="00735E26"/>
    <w:rsid w:val="00776226"/>
    <w:rsid w:val="007B6D0D"/>
    <w:rsid w:val="007C3877"/>
    <w:rsid w:val="007E2561"/>
    <w:rsid w:val="007F45D3"/>
    <w:rsid w:val="00817320"/>
    <w:rsid w:val="00880525"/>
    <w:rsid w:val="008B5DB7"/>
    <w:rsid w:val="008F0019"/>
    <w:rsid w:val="008F2A74"/>
    <w:rsid w:val="009303BF"/>
    <w:rsid w:val="00954201"/>
    <w:rsid w:val="009716AC"/>
    <w:rsid w:val="00974486"/>
    <w:rsid w:val="0099441D"/>
    <w:rsid w:val="009F39DB"/>
    <w:rsid w:val="00A95A69"/>
    <w:rsid w:val="00AA2210"/>
    <w:rsid w:val="00B132DC"/>
    <w:rsid w:val="00B873C6"/>
    <w:rsid w:val="00BA4D2B"/>
    <w:rsid w:val="00BE6482"/>
    <w:rsid w:val="00C75140"/>
    <w:rsid w:val="00DB026D"/>
    <w:rsid w:val="00DD290F"/>
    <w:rsid w:val="00DD567A"/>
    <w:rsid w:val="00DF4E09"/>
    <w:rsid w:val="00E566E8"/>
    <w:rsid w:val="00E80537"/>
    <w:rsid w:val="00EE23C9"/>
    <w:rsid w:val="00F171BB"/>
    <w:rsid w:val="00F31E7E"/>
    <w:rsid w:val="00FB0799"/>
    <w:rsid w:val="00FB133F"/>
    <w:rsid w:val="0D90C787"/>
    <w:rsid w:val="2866D41B"/>
    <w:rsid w:val="2A02A47C"/>
    <w:rsid w:val="46E61077"/>
    <w:rsid w:val="4B03F7FB"/>
    <w:rsid w:val="5D6E1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23821"/>
  <w15:chartTrackingRefBased/>
  <w15:docId w15:val="{BA28A844-2E6D-4F09-9888-85CB085A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61"/>
    <w:pPr>
      <w:spacing w:after="160" w:line="259" w:lineRule="auto"/>
    </w:pPr>
    <w:rPr>
      <w:rFonts w:ascii="Arial" w:hAnsi="Arial" w:cstheme="minorBidi"/>
      <w:sz w:val="24"/>
      <w:szCs w:val="22"/>
    </w:rPr>
  </w:style>
  <w:style w:type="paragraph" w:styleId="Heading1">
    <w:name w:val="heading 1"/>
    <w:basedOn w:val="Arial12Bold"/>
    <w:next w:val="Normal"/>
    <w:link w:val="Heading1Char"/>
    <w:qFormat/>
    <w:rsid w:val="003F6F61"/>
    <w:pPr>
      <w:numPr>
        <w:numId w:val="5"/>
      </w:numPr>
      <w:spacing w:after="120"/>
      <w:outlineLvl w:val="0"/>
    </w:pPr>
    <w:rPr>
      <w:szCs w:val="24"/>
    </w:rPr>
  </w:style>
  <w:style w:type="paragraph" w:styleId="Heading2">
    <w:name w:val="heading 2"/>
    <w:basedOn w:val="Heading1"/>
    <w:next w:val="Normal"/>
    <w:link w:val="Heading2Char"/>
    <w:qFormat/>
    <w:rsid w:val="003F6F61"/>
    <w:pPr>
      <w:numPr>
        <w:ilvl w:val="1"/>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2Bold">
    <w:name w:val="Arial 12 Bold"/>
    <w:basedOn w:val="Normal"/>
    <w:link w:val="Arial12BoldChar"/>
    <w:qFormat/>
    <w:rsid w:val="003F6F61"/>
    <w:rPr>
      <w:rFonts w:cs="Arial"/>
      <w:b/>
    </w:rPr>
  </w:style>
  <w:style w:type="character" w:customStyle="1" w:styleId="Arial12BoldChar">
    <w:name w:val="Arial 12 Bold Char"/>
    <w:link w:val="Arial12Bold"/>
    <w:rsid w:val="003F6F61"/>
    <w:rPr>
      <w:rFonts w:ascii="Arial" w:eastAsiaTheme="minorHAnsi" w:hAnsi="Arial" w:cs="Arial"/>
      <w:b/>
      <w:sz w:val="24"/>
      <w:szCs w:val="22"/>
    </w:rPr>
  </w:style>
  <w:style w:type="character" w:customStyle="1" w:styleId="Heading1Char">
    <w:name w:val="Heading 1 Char"/>
    <w:basedOn w:val="DefaultParagraphFont"/>
    <w:link w:val="Heading1"/>
    <w:rsid w:val="003F6F61"/>
    <w:rPr>
      <w:rFonts w:ascii="Arial" w:eastAsiaTheme="minorHAnsi" w:hAnsi="Arial" w:cs="Arial"/>
      <w:b/>
      <w:sz w:val="24"/>
      <w:szCs w:val="24"/>
    </w:rPr>
  </w:style>
  <w:style w:type="character" w:customStyle="1" w:styleId="Heading2Char">
    <w:name w:val="Heading 2 Char"/>
    <w:basedOn w:val="DefaultParagraphFont"/>
    <w:link w:val="Heading2"/>
    <w:rsid w:val="003F6F61"/>
    <w:rPr>
      <w:rFonts w:ascii="Arial" w:eastAsiaTheme="minorHAnsi" w:hAnsi="Arial" w:cs="Arial"/>
      <w:b/>
      <w:sz w:val="24"/>
      <w:szCs w:val="24"/>
    </w:rPr>
  </w:style>
  <w:style w:type="paragraph" w:styleId="ListParagraph">
    <w:name w:val="List Paragraph"/>
    <w:aliases w:val="Numbered List,Normal + indent,Dot pt,F5 List Paragraph,List Paragraph1,List Paragraph Char Char Char,Indicator Text,Numbered Para 1,Bullet Points,List Paragraph2,MAIN CONTENT,List Paragraph12,Recommendati,List Paragraph 1"/>
    <w:basedOn w:val="Normal"/>
    <w:link w:val="ListParagraphChar"/>
    <w:uiPriority w:val="34"/>
    <w:qFormat/>
    <w:rsid w:val="003F6F61"/>
    <w:pPr>
      <w:numPr>
        <w:numId w:val="6"/>
      </w:numPr>
      <w:suppressAutoHyphens/>
      <w:spacing w:before="120"/>
    </w:pPr>
  </w:style>
  <w:style w:type="paragraph" w:styleId="Header">
    <w:name w:val="header"/>
    <w:basedOn w:val="Normal"/>
    <w:link w:val="HeaderChar"/>
    <w:uiPriority w:val="99"/>
    <w:unhideWhenUsed/>
    <w:rsid w:val="00461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9D7"/>
    <w:rPr>
      <w:rFonts w:ascii="Arial" w:hAnsi="Arial" w:cstheme="minorBidi"/>
      <w:sz w:val="24"/>
      <w:szCs w:val="22"/>
    </w:rPr>
  </w:style>
  <w:style w:type="paragraph" w:styleId="Footer">
    <w:name w:val="footer"/>
    <w:basedOn w:val="Normal"/>
    <w:link w:val="FooterChar"/>
    <w:uiPriority w:val="99"/>
    <w:unhideWhenUsed/>
    <w:rsid w:val="00461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9D7"/>
    <w:rPr>
      <w:rFonts w:ascii="Arial" w:hAnsi="Arial" w:cstheme="minorBidi"/>
      <w:sz w:val="24"/>
      <w:szCs w:val="22"/>
    </w:rPr>
  </w:style>
  <w:style w:type="table" w:styleId="TableGrid">
    <w:name w:val="Table Grid"/>
    <w:basedOn w:val="TableNormal"/>
    <w:uiPriority w:val="39"/>
    <w:rsid w:val="0046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9D7"/>
    <w:rPr>
      <w:color w:val="0000FF" w:themeColor="hyperlink"/>
      <w:u w:val="single"/>
    </w:rPr>
  </w:style>
  <w:style w:type="character" w:styleId="CommentReference">
    <w:name w:val="annotation reference"/>
    <w:basedOn w:val="DefaultParagraphFont"/>
    <w:uiPriority w:val="99"/>
    <w:semiHidden/>
    <w:unhideWhenUsed/>
    <w:rsid w:val="004619D7"/>
    <w:rPr>
      <w:sz w:val="16"/>
      <w:szCs w:val="16"/>
    </w:rPr>
  </w:style>
  <w:style w:type="paragraph" w:styleId="CommentText">
    <w:name w:val="annotation text"/>
    <w:basedOn w:val="Normal"/>
    <w:link w:val="CommentTextChar"/>
    <w:unhideWhenUsed/>
    <w:rsid w:val="004619D7"/>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rsid w:val="004619D7"/>
    <w:rPr>
      <w:rFonts w:asciiTheme="minorHAnsi" w:hAnsiTheme="minorHAnsi" w:cstheme="minorBidi"/>
    </w:rPr>
  </w:style>
  <w:style w:type="character" w:styleId="UnresolvedMention">
    <w:name w:val="Unresolved Mention"/>
    <w:basedOn w:val="DefaultParagraphFont"/>
    <w:uiPriority w:val="99"/>
    <w:semiHidden/>
    <w:unhideWhenUsed/>
    <w:rsid w:val="004619D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36374"/>
    <w:pPr>
      <w:spacing w:after="160"/>
    </w:pPr>
    <w:rPr>
      <w:rFonts w:ascii="Arial" w:hAnsi="Arial"/>
      <w:b/>
      <w:bCs/>
    </w:rPr>
  </w:style>
  <w:style w:type="character" w:customStyle="1" w:styleId="CommentSubjectChar">
    <w:name w:val="Comment Subject Char"/>
    <w:basedOn w:val="CommentTextChar"/>
    <w:link w:val="CommentSubject"/>
    <w:uiPriority w:val="99"/>
    <w:semiHidden/>
    <w:rsid w:val="00336374"/>
    <w:rPr>
      <w:rFonts w:ascii="Arial" w:hAnsi="Arial" w:cstheme="minorBidi"/>
      <w:b/>
      <w:bCs/>
    </w:rPr>
  </w:style>
  <w:style w:type="character" w:customStyle="1" w:styleId="cf01">
    <w:name w:val="cf01"/>
    <w:basedOn w:val="DefaultParagraphFont"/>
    <w:rsid w:val="00336374"/>
    <w:rPr>
      <w:rFonts w:ascii="Segoe UI" w:hAnsi="Segoe UI" w:cs="Segoe UI" w:hint="default"/>
      <w:b/>
      <w:bCs/>
      <w:sz w:val="18"/>
      <w:szCs w:val="18"/>
    </w:rPr>
  </w:style>
  <w:style w:type="character" w:customStyle="1" w:styleId="ListParagraphChar">
    <w:name w:val="List Paragraph Char"/>
    <w:aliases w:val="Numbered List Char,Normal + indent Char,Dot pt Char,F5 List Paragraph Char,List Paragraph1 Char,List Paragraph Char Char Char Char,Indicator Text Char,Numbered Para 1 Char,Bullet Points Char,List Paragraph2 Char,MAIN CONTENT Char"/>
    <w:link w:val="ListParagraph"/>
    <w:uiPriority w:val="34"/>
    <w:qFormat/>
    <w:rsid w:val="00336374"/>
    <w:rPr>
      <w:rFonts w:ascii="Arial" w:hAnsi="Arial" w:cstheme="minorBidi"/>
      <w:sz w:val="24"/>
      <w:szCs w:val="22"/>
    </w:rPr>
  </w:style>
  <w:style w:type="paragraph" w:customStyle="1" w:styleId="pf0">
    <w:name w:val="pf0"/>
    <w:basedOn w:val="Normal"/>
    <w:rsid w:val="00DD567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E566E8"/>
    <w:rPr>
      <w:rFonts w:ascii="Arial"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94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verseas.visitors%20@nnuh.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 TargetMode="External"/><Relationship Id="rId5" Type="http://schemas.openxmlformats.org/officeDocument/2006/relationships/styles" Target="styles.xml"/><Relationship Id="rId15" Type="http://schemas.openxmlformats.org/officeDocument/2006/relationships/hyperlink" Target="mailto:Info.gov@nnuh.nhs.uk" TargetMode="External"/><Relationship Id="rId10" Type="http://schemas.openxmlformats.org/officeDocument/2006/relationships/hyperlink" Target="https://www.nnuh.nhs.uk/privacy-notic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gov@nnuh.nhs.uk" TargetMode="External"/></Relationships>
</file>

<file path=word/_rels/header1.xml.rels><?xml version="1.0" encoding="UTF-8" standalone="yes"?>
<Relationships xmlns="http://schemas.openxmlformats.org/package/2006/relationships"><Relationship Id="rId3" Type="http://schemas.openxmlformats.org/officeDocument/2006/relationships/image" Target="file:///\\3140-b\group$\Corporate%20Departments\Information%20Technology%20Shared\Trust_Templates\Logo\NNUH_Foundation_trust_logo.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C530ECAB6CE46BF44E2C79D10600A" ma:contentTypeVersion="5" ma:contentTypeDescription="Create a new document." ma:contentTypeScope="" ma:versionID="92e4398c11b923495029ecce4219a047">
  <xsd:schema xmlns:xsd="http://www.w3.org/2001/XMLSchema" xmlns:xs="http://www.w3.org/2001/XMLSchema" xmlns:p="http://schemas.microsoft.com/office/2006/metadata/properties" xmlns:ns2="614e2d35-a651-45c9-80cb-c71fc2c0b6e4" targetNamespace="http://schemas.microsoft.com/office/2006/metadata/properties" ma:root="true" ma:fieldsID="538770b2d9023374fa230154d41efa15" ns2:_="">
    <xsd:import namespace="614e2d35-a651-45c9-80cb-c71fc2c0b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e2d35-a651-45c9-80cb-c71fc2c0b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524B4-0376-4878-B47A-ED1C82F28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e2d35-a651-45c9-80cb-c71fc2c0b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C4672-F0E4-4DB3-8553-08A5F9592078}">
  <ds:schemaRefs>
    <ds:schemaRef ds:uri="http://schemas.microsoft.com/sharepoint/v3/contenttype/forms"/>
  </ds:schemaRefs>
</ds:datastoreItem>
</file>

<file path=customXml/itemProps3.xml><?xml version="1.0" encoding="utf-8"?>
<ds:datastoreItem xmlns:ds="http://schemas.openxmlformats.org/officeDocument/2006/customXml" ds:itemID="{41BFC5D7-6FB2-4CCC-BA75-142C68E7D6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4095</Characters>
  <Application>Microsoft Office Word</Application>
  <DocSecurity>4</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Hiseman, Helen (NNUHFT)</dc:creator>
  <cp:keywords/>
  <dc:description/>
  <cp:lastModifiedBy>Evans, Madeline (NNUHFT)</cp:lastModifiedBy>
  <cp:revision>2</cp:revision>
  <dcterms:created xsi:type="dcterms:W3CDTF">2025-11-06T12:43:00Z</dcterms:created>
  <dcterms:modified xsi:type="dcterms:W3CDTF">2025-11-06T12:43:00Z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0x010100083C530ECAB6CE46BF44E2C79D10600A</vt:lpwstr>
  </property>
</Properties>
</file>