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00F4" w14:textId="4E20C5C4" w:rsidR="00C3552B" w:rsidRPr="000A781E" w:rsidRDefault="00DA215E" w:rsidP="0094415B">
      <w:pPr>
        <w:jc w:val="center"/>
        <w:outlineLvl w:val="1"/>
        <w:rPr>
          <w:rFonts w:eastAsia="Times New Roman" w:cs="Arial"/>
          <w:b/>
          <w:color w:val="000000" w:themeColor="text1"/>
          <w:sz w:val="28"/>
          <w:szCs w:val="28"/>
          <w:lang w:eastAsia="en-GB"/>
        </w:rPr>
      </w:pPr>
      <w:r w:rsidRPr="000A781E">
        <w:rPr>
          <w:rFonts w:eastAsia="Times New Roman" w:cs="Arial"/>
          <w:b/>
          <w:color w:val="000000" w:themeColor="text1"/>
          <w:sz w:val="28"/>
          <w:szCs w:val="28"/>
          <w:lang w:eastAsia="en-GB"/>
        </w:rPr>
        <w:t xml:space="preserve">Privacy Notice for the </w:t>
      </w:r>
      <w:r w:rsidR="00DF6B80" w:rsidRPr="000A781E">
        <w:rPr>
          <w:rFonts w:eastAsia="Times New Roman" w:cs="Arial"/>
          <w:b/>
          <w:color w:val="000000" w:themeColor="text1"/>
          <w:sz w:val="28"/>
          <w:szCs w:val="28"/>
          <w:lang w:eastAsia="en-GB"/>
        </w:rPr>
        <w:t>study: Outcomes of percutaneous coronary intervention at Norfolk &amp; Norwich University Hospital</w:t>
      </w:r>
    </w:p>
    <w:p w14:paraId="5A726B5F" w14:textId="77777777" w:rsidR="0094415B" w:rsidRPr="0094415B" w:rsidRDefault="0094415B" w:rsidP="0094415B">
      <w:pPr>
        <w:jc w:val="center"/>
        <w:outlineLvl w:val="1"/>
        <w:rPr>
          <w:rFonts w:eastAsia="Times New Roman" w:cs="Arial"/>
          <w:color w:val="000000" w:themeColor="text1"/>
          <w:szCs w:val="24"/>
          <w:lang w:eastAsia="en-GB"/>
        </w:rPr>
      </w:pPr>
    </w:p>
    <w:p w14:paraId="2BDF5487" w14:textId="77777777" w:rsidR="0023182E" w:rsidRPr="0094415B" w:rsidRDefault="0023182E" w:rsidP="0094415B">
      <w:pPr>
        <w:pStyle w:val="Heading1"/>
      </w:pPr>
      <w:r w:rsidRPr="0094415B">
        <w:t>What Does This Notice Cover?</w:t>
      </w:r>
    </w:p>
    <w:p w14:paraId="31BA8840" w14:textId="728E664A" w:rsidR="001D0A40" w:rsidRDefault="0023182E" w:rsidP="00A61202">
      <w:pPr>
        <w:rPr>
          <w:rFonts w:cs="Arial"/>
          <w:szCs w:val="24"/>
        </w:rPr>
      </w:pPr>
      <w:r w:rsidRPr="0094415B">
        <w:rPr>
          <w:rFonts w:cs="Arial"/>
          <w:szCs w:val="24"/>
        </w:rPr>
        <w:t xml:space="preserve">This Privacy Notice provides a high-level overview of how the Trust will </w:t>
      </w:r>
      <w:r w:rsidR="001D0A40" w:rsidRPr="0094415B">
        <w:rPr>
          <w:rFonts w:cs="Arial"/>
          <w:szCs w:val="24"/>
        </w:rPr>
        <w:t xml:space="preserve">specifically </w:t>
      </w:r>
      <w:r w:rsidRPr="0094415B">
        <w:rPr>
          <w:rFonts w:cs="Arial"/>
          <w:szCs w:val="24"/>
        </w:rPr>
        <w:t>use personal da</w:t>
      </w:r>
      <w:r w:rsidR="00DF6B80" w:rsidRPr="0094415B">
        <w:rPr>
          <w:rFonts w:cs="Arial"/>
          <w:szCs w:val="24"/>
        </w:rPr>
        <w:t xml:space="preserve">ta for purposes in relation to </w:t>
      </w:r>
      <w:r w:rsidR="0094415B">
        <w:rPr>
          <w:rFonts w:cs="Arial"/>
          <w:szCs w:val="24"/>
        </w:rPr>
        <w:t>outcomes of percutaneous coronary intervention</w:t>
      </w:r>
      <w:r w:rsidR="001D0A40" w:rsidRPr="0094415B">
        <w:rPr>
          <w:rFonts w:cs="Arial"/>
          <w:szCs w:val="24"/>
        </w:rPr>
        <w:t xml:space="preserve"> that</w:t>
      </w:r>
      <w:r w:rsidRPr="0094415B">
        <w:rPr>
          <w:rFonts w:cs="Arial"/>
          <w:szCs w:val="24"/>
        </w:rPr>
        <w:t xml:space="preserve"> </w:t>
      </w:r>
      <w:r w:rsidR="003A3C66" w:rsidRPr="0094415B">
        <w:rPr>
          <w:rFonts w:cs="Arial"/>
          <w:szCs w:val="24"/>
        </w:rPr>
        <w:t>will be</w:t>
      </w:r>
      <w:r w:rsidRPr="0094415B">
        <w:rPr>
          <w:rFonts w:cs="Arial"/>
          <w:szCs w:val="24"/>
        </w:rPr>
        <w:t xml:space="preserve"> undertaken by the Cardiology Department of the Norfolk and Norwich University Hospital</w:t>
      </w:r>
      <w:r w:rsidR="001D0A40" w:rsidRPr="0094415B">
        <w:rPr>
          <w:rFonts w:cs="Arial"/>
          <w:szCs w:val="24"/>
        </w:rPr>
        <w:t xml:space="preserve"> (the “Trust”)</w:t>
      </w:r>
      <w:r w:rsidRPr="0094415B">
        <w:rPr>
          <w:rFonts w:cs="Arial"/>
          <w:szCs w:val="24"/>
        </w:rPr>
        <w:t>.</w:t>
      </w:r>
    </w:p>
    <w:p w14:paraId="7B4900AB" w14:textId="77777777" w:rsidR="0094415B" w:rsidRPr="0094415B" w:rsidRDefault="0094415B" w:rsidP="00A61202">
      <w:pPr>
        <w:rPr>
          <w:rFonts w:cs="Arial"/>
          <w:szCs w:val="24"/>
        </w:rPr>
      </w:pPr>
    </w:p>
    <w:p w14:paraId="5C09C47B" w14:textId="28D51912" w:rsidR="001D0A40" w:rsidRDefault="003A3C66" w:rsidP="00A61202">
      <w:pPr>
        <w:rPr>
          <w:rFonts w:cs="Arial"/>
          <w:szCs w:val="24"/>
        </w:rPr>
      </w:pPr>
      <w:r w:rsidRPr="0094415B">
        <w:rPr>
          <w:rFonts w:cs="Arial"/>
          <w:szCs w:val="24"/>
        </w:rPr>
        <w:t xml:space="preserve">This notice is a supplement to the full privacy notice of the Trust. </w:t>
      </w:r>
      <w:r w:rsidR="001D0A40" w:rsidRPr="0094415B">
        <w:rPr>
          <w:rFonts w:cs="Arial"/>
          <w:szCs w:val="24"/>
        </w:rPr>
        <w:t xml:space="preserve">For </w:t>
      </w:r>
      <w:r w:rsidR="00C3552B" w:rsidRPr="0094415B">
        <w:rPr>
          <w:rFonts w:cs="Arial"/>
          <w:szCs w:val="24"/>
        </w:rPr>
        <w:t>more</w:t>
      </w:r>
      <w:r w:rsidR="001D0A40" w:rsidRPr="0094415B">
        <w:rPr>
          <w:rFonts w:cs="Arial"/>
          <w:szCs w:val="24"/>
        </w:rPr>
        <w:t xml:space="preserve"> information about how the Trust uses the personal information of individuals, please see the full privacy notice of the Trust </w:t>
      </w:r>
      <w:r w:rsidRPr="0094415B">
        <w:rPr>
          <w:rFonts w:cs="Arial"/>
          <w:szCs w:val="24"/>
        </w:rPr>
        <w:t>at</w:t>
      </w:r>
      <w:r w:rsidR="001D0A40" w:rsidRPr="0094415B">
        <w:rPr>
          <w:rFonts w:cs="Arial"/>
          <w:szCs w:val="24"/>
        </w:rPr>
        <w:t xml:space="preserve"> </w:t>
      </w:r>
      <w:hyperlink r:id="rId8" w:history="1">
        <w:r w:rsidRPr="0094415B">
          <w:rPr>
            <w:rFonts w:cs="Arial"/>
            <w:color w:val="0066FF"/>
            <w:szCs w:val="24"/>
          </w:rPr>
          <w:t>http://www.nnuh.nhs.uk/publication/privacy-notice-v4/</w:t>
        </w:r>
      </w:hyperlink>
      <w:r w:rsidR="0094415B" w:rsidRPr="0094415B">
        <w:rPr>
          <w:rFonts w:cs="Arial"/>
          <w:color w:val="0066FF"/>
          <w:szCs w:val="24"/>
        </w:rPr>
        <w:t xml:space="preserve"> </w:t>
      </w:r>
    </w:p>
    <w:p w14:paraId="2C03171D" w14:textId="77777777" w:rsidR="0094415B" w:rsidRPr="0094415B" w:rsidRDefault="0094415B" w:rsidP="00A61202">
      <w:pPr>
        <w:rPr>
          <w:rFonts w:cs="Arial"/>
          <w:szCs w:val="24"/>
        </w:rPr>
      </w:pPr>
    </w:p>
    <w:p w14:paraId="7DC39C97" w14:textId="16D9E43E" w:rsidR="0023182E" w:rsidRPr="0094415B" w:rsidRDefault="0023182E" w:rsidP="0094415B">
      <w:pPr>
        <w:pStyle w:val="Heading1"/>
      </w:pPr>
      <w:r w:rsidRPr="0094415B">
        <w:t xml:space="preserve">What is </w:t>
      </w:r>
      <w:r w:rsidR="00DF6B80" w:rsidRPr="0094415B">
        <w:t>the aim of the study</w:t>
      </w:r>
      <w:r w:rsidR="001D0A40" w:rsidRPr="0094415B">
        <w:t>?</w:t>
      </w:r>
    </w:p>
    <w:p w14:paraId="545B3B00" w14:textId="36ADC5A2" w:rsidR="006F14FF" w:rsidRDefault="006F14FF" w:rsidP="00A61202">
      <w:pPr>
        <w:rPr>
          <w:rFonts w:cs="Arial"/>
          <w:szCs w:val="24"/>
        </w:rPr>
      </w:pPr>
      <w:r w:rsidRPr="0094415B">
        <w:rPr>
          <w:rFonts w:cs="Arial"/>
          <w:szCs w:val="24"/>
        </w:rPr>
        <w:t xml:space="preserve">The aim </w:t>
      </w:r>
      <w:r w:rsidR="0094415B">
        <w:rPr>
          <w:rFonts w:cs="Arial"/>
          <w:szCs w:val="24"/>
        </w:rPr>
        <w:t>of the study</w:t>
      </w:r>
      <w:r w:rsidR="0094415B" w:rsidRPr="0094415B">
        <w:rPr>
          <w:rFonts w:cs="Arial"/>
          <w:szCs w:val="24"/>
        </w:rPr>
        <w:t xml:space="preserve"> </w:t>
      </w:r>
      <w:r w:rsidRPr="0094415B">
        <w:rPr>
          <w:rFonts w:cs="Arial"/>
          <w:szCs w:val="24"/>
        </w:rPr>
        <w:t>involves the greater scientific understanding of the efficacy of the treatment of coronary artery disease.</w:t>
      </w:r>
      <w:r w:rsidR="00814727" w:rsidRPr="0094415B">
        <w:rPr>
          <w:rFonts w:cs="Arial"/>
          <w:szCs w:val="24"/>
        </w:rPr>
        <w:t xml:space="preserve"> Percutaneous coronary intervention</w:t>
      </w:r>
      <w:r w:rsidR="0094415B">
        <w:rPr>
          <w:rFonts w:cs="Arial"/>
          <w:szCs w:val="24"/>
        </w:rPr>
        <w:t xml:space="preserve"> (PCI)</w:t>
      </w:r>
      <w:r w:rsidR="00814727" w:rsidRPr="0094415B">
        <w:rPr>
          <w:rFonts w:cs="Arial"/>
          <w:szCs w:val="24"/>
        </w:rPr>
        <w:t xml:space="preserve"> is a medical intervention technique that forms the cornerstone of the treatment of coronary artery disease. During PCI a wire is passed through a tube usually in the artery of the wrist or top of the leg. Using this wire it is possible to advance a balloon to stretch the artery open. Subsequently there are two main treatments; either implantation of a </w:t>
      </w:r>
      <w:r w:rsidR="007B3065">
        <w:rPr>
          <w:rFonts w:cs="Arial"/>
          <w:szCs w:val="24"/>
        </w:rPr>
        <w:t>Drug Eluting S</w:t>
      </w:r>
      <w:r w:rsidR="0094415B">
        <w:rPr>
          <w:rFonts w:cs="Arial"/>
          <w:szCs w:val="24"/>
        </w:rPr>
        <w:t>tent (</w:t>
      </w:r>
      <w:r w:rsidR="00814727" w:rsidRPr="0094415B">
        <w:rPr>
          <w:rFonts w:cs="Arial"/>
          <w:szCs w:val="24"/>
        </w:rPr>
        <w:t>DES</w:t>
      </w:r>
      <w:r w:rsidR="0094415B">
        <w:rPr>
          <w:rFonts w:cs="Arial"/>
          <w:szCs w:val="24"/>
        </w:rPr>
        <w:t>)</w:t>
      </w:r>
      <w:r w:rsidR="00814727" w:rsidRPr="0094415B">
        <w:rPr>
          <w:rFonts w:cs="Arial"/>
          <w:szCs w:val="24"/>
        </w:rPr>
        <w:t xml:space="preserve">, (metal alloy scaffold that keeps the artery open) or usage of a drug coated balloon - DCB (balloon coated with medication that gets absorbed by the blood vessel and reduces the chance of the narrowing reappearing). </w:t>
      </w:r>
      <w:r w:rsidR="00814727" w:rsidRPr="0094415B">
        <w:rPr>
          <w:rFonts w:cs="Arial"/>
          <w:szCs w:val="24"/>
        </w:rPr>
        <w:br/>
      </w:r>
      <w:r w:rsidR="00814727" w:rsidRPr="0094415B">
        <w:rPr>
          <w:rFonts w:cs="Arial"/>
          <w:szCs w:val="24"/>
        </w:rPr>
        <w:br/>
        <w:t xml:space="preserve">Data from the British Cardiovascular Interventional Society (BCIS) national PCI audit in 2015 demonstrated that the number of PCIs has been steadily increasing over the last few years. DES implantation is considered the standard of care but DCB is an emerging technique with increasingly supportive evidence. </w:t>
      </w:r>
    </w:p>
    <w:p w14:paraId="6CA6F0AE" w14:textId="77777777" w:rsidR="000A781E" w:rsidRPr="0094415B" w:rsidRDefault="000A781E" w:rsidP="00A61202">
      <w:pPr>
        <w:rPr>
          <w:rFonts w:cs="Arial"/>
          <w:szCs w:val="24"/>
        </w:rPr>
      </w:pPr>
    </w:p>
    <w:p w14:paraId="4AF34970" w14:textId="5557DAB9" w:rsidR="001D0A40" w:rsidRDefault="00DF6B80" w:rsidP="00A61202">
      <w:pPr>
        <w:rPr>
          <w:rFonts w:cs="Arial"/>
          <w:szCs w:val="24"/>
        </w:rPr>
      </w:pPr>
      <w:r w:rsidRPr="0094415B">
        <w:rPr>
          <w:rFonts w:cs="Arial"/>
          <w:szCs w:val="24"/>
        </w:rPr>
        <w:t>The aim of the study</w:t>
      </w:r>
      <w:r w:rsidR="00C3552B" w:rsidRPr="0094415B">
        <w:rPr>
          <w:rFonts w:cs="Arial"/>
          <w:szCs w:val="24"/>
        </w:rPr>
        <w:t xml:space="preserve"> by the Cardiology Department </w:t>
      </w:r>
      <w:r w:rsidR="006E02A1" w:rsidRPr="0094415B">
        <w:rPr>
          <w:rFonts w:cs="Arial"/>
          <w:szCs w:val="24"/>
        </w:rPr>
        <w:t xml:space="preserve">of the Trust </w:t>
      </w:r>
      <w:r w:rsidR="001D0A40" w:rsidRPr="0094415B">
        <w:rPr>
          <w:rFonts w:cs="Arial"/>
          <w:szCs w:val="24"/>
        </w:rPr>
        <w:t xml:space="preserve">is to </w:t>
      </w:r>
      <w:r w:rsidR="00A61202" w:rsidRPr="0094415B">
        <w:rPr>
          <w:rFonts w:cs="Arial"/>
          <w:szCs w:val="24"/>
        </w:rPr>
        <w:t xml:space="preserve">analyse and </w:t>
      </w:r>
      <w:r w:rsidR="001D0A40" w:rsidRPr="0094415B">
        <w:rPr>
          <w:rFonts w:cs="Arial"/>
          <w:szCs w:val="24"/>
        </w:rPr>
        <w:t xml:space="preserve">compare </w:t>
      </w:r>
      <w:r w:rsidR="00A61202" w:rsidRPr="0094415B">
        <w:rPr>
          <w:rFonts w:cs="Arial"/>
          <w:szCs w:val="24"/>
        </w:rPr>
        <w:t xml:space="preserve">retrospectively back in time from patients previously treated, </w:t>
      </w:r>
      <w:r w:rsidR="001D0A40" w:rsidRPr="0094415B">
        <w:rPr>
          <w:rFonts w:cs="Arial"/>
          <w:szCs w:val="24"/>
        </w:rPr>
        <w:t xml:space="preserve">the </w:t>
      </w:r>
      <w:r w:rsidR="00C3552B" w:rsidRPr="0094415B">
        <w:rPr>
          <w:rFonts w:cs="Arial"/>
          <w:szCs w:val="24"/>
        </w:rPr>
        <w:t xml:space="preserve">clinical </w:t>
      </w:r>
      <w:r w:rsidR="001D0A40" w:rsidRPr="0094415B">
        <w:rPr>
          <w:rFonts w:cs="Arial"/>
          <w:szCs w:val="24"/>
        </w:rPr>
        <w:t xml:space="preserve">outcomes of patients treated with </w:t>
      </w:r>
      <w:r w:rsidR="003A3C66" w:rsidRPr="0094415B">
        <w:rPr>
          <w:rFonts w:cs="Arial"/>
          <w:szCs w:val="24"/>
        </w:rPr>
        <w:t>drug-coated</w:t>
      </w:r>
      <w:r w:rsidR="001D0A40" w:rsidRPr="0094415B">
        <w:rPr>
          <w:rFonts w:cs="Arial"/>
          <w:szCs w:val="24"/>
        </w:rPr>
        <w:t xml:space="preserve"> balloons (DCB) </w:t>
      </w:r>
      <w:r w:rsidR="00C3552B" w:rsidRPr="0094415B">
        <w:rPr>
          <w:rFonts w:cs="Arial"/>
          <w:szCs w:val="24"/>
        </w:rPr>
        <w:t xml:space="preserve">versus the </w:t>
      </w:r>
      <w:r w:rsidR="00D520E5" w:rsidRPr="0094415B">
        <w:rPr>
          <w:rFonts w:cs="Arial"/>
          <w:szCs w:val="24"/>
        </w:rPr>
        <w:t xml:space="preserve">clinical </w:t>
      </w:r>
      <w:r w:rsidR="00C3552B" w:rsidRPr="0094415B">
        <w:rPr>
          <w:rFonts w:cs="Arial"/>
          <w:szCs w:val="24"/>
        </w:rPr>
        <w:t>outcomes of patients treated</w:t>
      </w:r>
      <w:r w:rsidR="001D0A40" w:rsidRPr="0094415B">
        <w:rPr>
          <w:rFonts w:cs="Arial"/>
          <w:szCs w:val="24"/>
        </w:rPr>
        <w:t xml:space="preserve"> drug eluting stents (DES) at the </w:t>
      </w:r>
      <w:r w:rsidR="003A3C66" w:rsidRPr="0094415B">
        <w:rPr>
          <w:rFonts w:cs="Arial"/>
          <w:szCs w:val="24"/>
        </w:rPr>
        <w:t>Trust</w:t>
      </w:r>
      <w:r w:rsidR="00C3552B" w:rsidRPr="0094415B">
        <w:rPr>
          <w:rFonts w:cs="Arial"/>
          <w:szCs w:val="24"/>
        </w:rPr>
        <w:t>.</w:t>
      </w:r>
    </w:p>
    <w:p w14:paraId="5B6C22E5" w14:textId="77777777" w:rsidR="000A781E" w:rsidRPr="0094415B" w:rsidRDefault="000A781E" w:rsidP="00A61202">
      <w:pPr>
        <w:rPr>
          <w:rFonts w:cs="Arial"/>
          <w:szCs w:val="24"/>
        </w:rPr>
      </w:pPr>
    </w:p>
    <w:p w14:paraId="725530BD" w14:textId="77777777" w:rsidR="00C3552B" w:rsidRPr="0094415B" w:rsidRDefault="001D0A40" w:rsidP="00A61202">
      <w:pPr>
        <w:rPr>
          <w:rFonts w:cs="Arial"/>
          <w:szCs w:val="24"/>
        </w:rPr>
      </w:pPr>
      <w:r w:rsidRPr="0094415B">
        <w:rPr>
          <w:rFonts w:cs="Arial"/>
          <w:szCs w:val="24"/>
        </w:rPr>
        <w:t>The comparison will be based on three main patient outcomes</w:t>
      </w:r>
      <w:r w:rsidR="00C3552B" w:rsidRPr="0094415B">
        <w:rPr>
          <w:rFonts w:cs="Arial"/>
          <w:szCs w:val="24"/>
        </w:rPr>
        <w:t xml:space="preserve"> after </w:t>
      </w:r>
      <w:r w:rsidR="00A61202" w:rsidRPr="0094415B">
        <w:rPr>
          <w:rFonts w:cs="Arial"/>
          <w:szCs w:val="24"/>
        </w:rPr>
        <w:t>DCB versus</w:t>
      </w:r>
      <w:r w:rsidR="00E90608" w:rsidRPr="0094415B">
        <w:rPr>
          <w:rFonts w:cs="Arial"/>
          <w:szCs w:val="24"/>
        </w:rPr>
        <w:t xml:space="preserve"> </w:t>
      </w:r>
      <w:r w:rsidR="00A61202" w:rsidRPr="0094415B">
        <w:rPr>
          <w:rFonts w:cs="Arial"/>
          <w:szCs w:val="24"/>
        </w:rPr>
        <w:t xml:space="preserve">DES </w:t>
      </w:r>
      <w:r w:rsidR="00D520E5" w:rsidRPr="0094415B">
        <w:rPr>
          <w:rFonts w:cs="Arial"/>
          <w:szCs w:val="24"/>
        </w:rPr>
        <w:t>percutaneous coronary intervention (PCI) treatments</w:t>
      </w:r>
      <w:r w:rsidR="00C3552B" w:rsidRPr="0094415B">
        <w:rPr>
          <w:rFonts w:cs="Arial"/>
          <w:szCs w:val="24"/>
        </w:rPr>
        <w:t>:</w:t>
      </w:r>
    </w:p>
    <w:p w14:paraId="493BC7CF" w14:textId="77777777" w:rsidR="00C3552B" w:rsidRPr="000A781E" w:rsidRDefault="001D0A40" w:rsidP="000A781E">
      <w:pPr>
        <w:pStyle w:val="ListParagraph"/>
        <w:numPr>
          <w:ilvl w:val="0"/>
          <w:numId w:val="7"/>
        </w:numPr>
        <w:spacing w:before="120"/>
        <w:ind w:left="714" w:hanging="357"/>
        <w:contextualSpacing w:val="0"/>
        <w:rPr>
          <w:rFonts w:eastAsia="Times New Roman" w:cs="Arial"/>
          <w:color w:val="000000" w:themeColor="text1"/>
          <w:szCs w:val="24"/>
          <w:lang w:eastAsia="en-GB"/>
        </w:rPr>
      </w:pPr>
      <w:r w:rsidRPr="000A781E">
        <w:rPr>
          <w:rFonts w:eastAsia="Times New Roman" w:cs="Arial"/>
          <w:color w:val="000000" w:themeColor="text1"/>
          <w:szCs w:val="24"/>
          <w:lang w:eastAsia="en-GB"/>
        </w:rPr>
        <w:t>cause of death</w:t>
      </w:r>
      <w:r w:rsidR="00E90608" w:rsidRPr="000A781E">
        <w:rPr>
          <w:rFonts w:eastAsia="Times New Roman" w:cs="Arial"/>
          <w:color w:val="000000" w:themeColor="text1"/>
          <w:szCs w:val="24"/>
          <w:lang w:eastAsia="en-GB"/>
        </w:rPr>
        <w:t>;</w:t>
      </w:r>
      <w:r w:rsidRPr="000A781E">
        <w:rPr>
          <w:rFonts w:eastAsia="Times New Roman" w:cs="Arial"/>
          <w:color w:val="000000" w:themeColor="text1"/>
          <w:szCs w:val="24"/>
          <w:lang w:eastAsia="en-GB"/>
        </w:rPr>
        <w:t xml:space="preserve"> </w:t>
      </w:r>
    </w:p>
    <w:p w14:paraId="156D2180" w14:textId="77777777" w:rsidR="00C3552B" w:rsidRPr="000A781E" w:rsidRDefault="001D0A40" w:rsidP="000A781E">
      <w:pPr>
        <w:pStyle w:val="ListParagraph"/>
        <w:numPr>
          <w:ilvl w:val="0"/>
          <w:numId w:val="7"/>
        </w:numPr>
        <w:spacing w:before="120"/>
        <w:ind w:left="714" w:hanging="357"/>
        <w:contextualSpacing w:val="0"/>
        <w:rPr>
          <w:rFonts w:eastAsia="Times New Roman" w:cs="Arial"/>
          <w:color w:val="000000" w:themeColor="text1"/>
          <w:szCs w:val="24"/>
          <w:lang w:eastAsia="en-GB"/>
        </w:rPr>
      </w:pPr>
      <w:r w:rsidRPr="000A781E">
        <w:rPr>
          <w:rFonts w:eastAsia="Times New Roman" w:cs="Arial"/>
          <w:color w:val="000000" w:themeColor="text1"/>
          <w:szCs w:val="24"/>
          <w:lang w:eastAsia="en-GB"/>
        </w:rPr>
        <w:t>rehospitalisation</w:t>
      </w:r>
      <w:r w:rsidR="00937C37" w:rsidRPr="000A781E">
        <w:rPr>
          <w:rFonts w:eastAsia="Times New Roman" w:cs="Arial"/>
          <w:color w:val="000000" w:themeColor="text1"/>
          <w:szCs w:val="24"/>
          <w:lang w:eastAsia="en-GB"/>
        </w:rPr>
        <w:t>/ readmission</w:t>
      </w:r>
      <w:r w:rsidR="00E90608" w:rsidRPr="000A781E">
        <w:rPr>
          <w:rFonts w:eastAsia="Times New Roman" w:cs="Arial"/>
          <w:color w:val="000000" w:themeColor="text1"/>
          <w:szCs w:val="24"/>
          <w:lang w:eastAsia="en-GB"/>
        </w:rPr>
        <w:t>;</w:t>
      </w:r>
      <w:r w:rsidRPr="000A781E">
        <w:rPr>
          <w:rFonts w:eastAsia="Times New Roman" w:cs="Arial"/>
          <w:color w:val="000000" w:themeColor="text1"/>
          <w:szCs w:val="24"/>
          <w:lang w:eastAsia="en-GB"/>
        </w:rPr>
        <w:t xml:space="preserve"> and </w:t>
      </w:r>
    </w:p>
    <w:p w14:paraId="16AAE20D" w14:textId="77777777" w:rsidR="001D0A40" w:rsidRPr="000A781E" w:rsidRDefault="00E90608" w:rsidP="000A781E">
      <w:pPr>
        <w:pStyle w:val="ListParagraph"/>
        <w:numPr>
          <w:ilvl w:val="0"/>
          <w:numId w:val="7"/>
        </w:numPr>
        <w:spacing w:before="120"/>
        <w:ind w:left="714" w:hanging="357"/>
        <w:contextualSpacing w:val="0"/>
        <w:rPr>
          <w:rFonts w:eastAsia="Times New Roman" w:cs="Arial"/>
          <w:color w:val="000000" w:themeColor="text1"/>
          <w:szCs w:val="24"/>
          <w:lang w:eastAsia="en-GB"/>
        </w:rPr>
      </w:pPr>
      <w:r w:rsidRPr="000A781E">
        <w:rPr>
          <w:rFonts w:eastAsia="Times New Roman" w:cs="Arial"/>
          <w:color w:val="000000" w:themeColor="text1"/>
          <w:szCs w:val="24"/>
          <w:lang w:eastAsia="en-GB"/>
        </w:rPr>
        <w:t>cause</w:t>
      </w:r>
      <w:r w:rsidR="00937C37" w:rsidRPr="000A781E">
        <w:rPr>
          <w:rFonts w:eastAsia="Times New Roman" w:cs="Arial"/>
          <w:color w:val="000000" w:themeColor="text1"/>
          <w:szCs w:val="24"/>
          <w:lang w:eastAsia="en-GB"/>
        </w:rPr>
        <w:t>s</w:t>
      </w:r>
      <w:r w:rsidRPr="000A781E">
        <w:rPr>
          <w:rFonts w:eastAsia="Times New Roman" w:cs="Arial"/>
          <w:color w:val="000000" w:themeColor="text1"/>
          <w:szCs w:val="24"/>
          <w:lang w:eastAsia="en-GB"/>
        </w:rPr>
        <w:t xml:space="preserve"> for rehospitalisation</w:t>
      </w:r>
      <w:r w:rsidR="00937C37" w:rsidRPr="000A781E">
        <w:rPr>
          <w:rFonts w:eastAsia="Times New Roman" w:cs="Arial"/>
          <w:color w:val="000000" w:themeColor="text1"/>
          <w:szCs w:val="24"/>
          <w:lang w:eastAsia="en-GB"/>
        </w:rPr>
        <w:t xml:space="preserve"> and readmissions</w:t>
      </w:r>
      <w:r w:rsidRPr="000A781E">
        <w:rPr>
          <w:rFonts w:eastAsia="Times New Roman" w:cs="Arial"/>
          <w:color w:val="000000" w:themeColor="text1"/>
          <w:szCs w:val="24"/>
          <w:lang w:eastAsia="en-GB"/>
        </w:rPr>
        <w:t>.</w:t>
      </w:r>
    </w:p>
    <w:p w14:paraId="34AEC931" w14:textId="77777777" w:rsidR="00A61202" w:rsidRPr="0094415B" w:rsidRDefault="00A61202" w:rsidP="00A61202">
      <w:pPr>
        <w:pStyle w:val="ListParagraph"/>
        <w:rPr>
          <w:rFonts w:eastAsia="Times New Roman" w:cs="Arial"/>
          <w:color w:val="333333"/>
          <w:szCs w:val="24"/>
          <w:lang w:eastAsia="en-GB"/>
        </w:rPr>
      </w:pPr>
    </w:p>
    <w:p w14:paraId="306926AE" w14:textId="77777777" w:rsidR="00C3552B" w:rsidRPr="000A781E" w:rsidRDefault="001D0A40" w:rsidP="00A61202">
      <w:pPr>
        <w:rPr>
          <w:rFonts w:eastAsia="Times New Roman" w:cs="Arial"/>
          <w:color w:val="000000" w:themeColor="text1"/>
          <w:szCs w:val="24"/>
          <w:lang w:eastAsia="en-GB"/>
        </w:rPr>
      </w:pPr>
      <w:r w:rsidRPr="000A781E">
        <w:rPr>
          <w:rFonts w:eastAsia="Times New Roman" w:cs="Arial"/>
          <w:color w:val="000000" w:themeColor="text1"/>
          <w:szCs w:val="24"/>
          <w:lang w:eastAsia="en-GB"/>
        </w:rPr>
        <w:t>Patients will be divided into two groups (groups 1 and 2)</w:t>
      </w:r>
      <w:r w:rsidR="00C3552B" w:rsidRPr="000A781E">
        <w:rPr>
          <w:rFonts w:eastAsia="Times New Roman" w:cs="Arial"/>
          <w:color w:val="000000" w:themeColor="text1"/>
          <w:szCs w:val="24"/>
          <w:lang w:eastAsia="en-GB"/>
        </w:rPr>
        <w:t>:</w:t>
      </w:r>
    </w:p>
    <w:p w14:paraId="4CFDBECC" w14:textId="77777777" w:rsidR="00C3552B" w:rsidRPr="000A781E" w:rsidRDefault="001D0A40" w:rsidP="000A781E">
      <w:pPr>
        <w:pStyle w:val="ListParagraph"/>
        <w:numPr>
          <w:ilvl w:val="0"/>
          <w:numId w:val="6"/>
        </w:numPr>
        <w:spacing w:before="120"/>
        <w:ind w:left="714" w:hanging="357"/>
        <w:contextualSpacing w:val="0"/>
        <w:rPr>
          <w:rFonts w:eastAsia="Times New Roman" w:cs="Arial"/>
          <w:color w:val="000000" w:themeColor="text1"/>
          <w:szCs w:val="24"/>
          <w:lang w:eastAsia="en-GB"/>
        </w:rPr>
      </w:pPr>
      <w:r w:rsidRPr="000A781E">
        <w:rPr>
          <w:rFonts w:eastAsia="Times New Roman" w:cs="Arial"/>
          <w:color w:val="000000" w:themeColor="text1"/>
          <w:szCs w:val="24"/>
          <w:lang w:eastAsia="en-GB"/>
        </w:rPr>
        <w:t xml:space="preserve">Group 1 will involve patients treated with </w:t>
      </w:r>
      <w:r w:rsidR="003A3C66" w:rsidRPr="000A781E">
        <w:rPr>
          <w:rFonts w:eastAsia="Times New Roman" w:cs="Arial"/>
          <w:color w:val="000000" w:themeColor="text1"/>
          <w:szCs w:val="24"/>
          <w:lang w:eastAsia="en-GB"/>
        </w:rPr>
        <w:t>drug-coated</w:t>
      </w:r>
      <w:r w:rsidRPr="000A781E">
        <w:rPr>
          <w:rFonts w:eastAsia="Times New Roman" w:cs="Arial"/>
          <w:color w:val="000000" w:themeColor="text1"/>
          <w:szCs w:val="24"/>
          <w:lang w:eastAsia="en-GB"/>
        </w:rPr>
        <w:t xml:space="preserve"> balloon</w:t>
      </w:r>
      <w:r w:rsidR="00C3552B" w:rsidRPr="000A781E">
        <w:rPr>
          <w:rFonts w:eastAsia="Times New Roman" w:cs="Arial"/>
          <w:color w:val="000000" w:themeColor="text1"/>
          <w:szCs w:val="24"/>
          <w:lang w:eastAsia="en-GB"/>
        </w:rPr>
        <w:t>(DCB);</w:t>
      </w:r>
      <w:r w:rsidRPr="000A781E">
        <w:rPr>
          <w:rFonts w:eastAsia="Times New Roman" w:cs="Arial"/>
          <w:color w:val="000000" w:themeColor="text1"/>
          <w:szCs w:val="24"/>
          <w:lang w:eastAsia="en-GB"/>
        </w:rPr>
        <w:t xml:space="preserve"> and </w:t>
      </w:r>
    </w:p>
    <w:p w14:paraId="7598B19C" w14:textId="44AA306B" w:rsidR="008A3670" w:rsidRPr="000A781E" w:rsidRDefault="001D0A40" w:rsidP="000A781E">
      <w:pPr>
        <w:pStyle w:val="ListParagraph"/>
        <w:numPr>
          <w:ilvl w:val="0"/>
          <w:numId w:val="6"/>
        </w:numPr>
        <w:spacing w:before="120"/>
        <w:ind w:left="714" w:hanging="357"/>
        <w:contextualSpacing w:val="0"/>
        <w:rPr>
          <w:rFonts w:eastAsia="Times New Roman" w:cs="Arial"/>
          <w:color w:val="000000" w:themeColor="text1"/>
          <w:szCs w:val="24"/>
          <w:lang w:eastAsia="en-GB"/>
        </w:rPr>
      </w:pPr>
      <w:r w:rsidRPr="000A781E">
        <w:rPr>
          <w:rFonts w:eastAsia="Times New Roman" w:cs="Arial"/>
          <w:color w:val="000000" w:themeColor="text1"/>
          <w:szCs w:val="24"/>
          <w:lang w:eastAsia="en-GB"/>
        </w:rPr>
        <w:t>Group 2 will involve patients treated with drug eluting stent</w:t>
      </w:r>
      <w:r w:rsidR="0007000C" w:rsidRPr="000A781E">
        <w:rPr>
          <w:rFonts w:eastAsia="Times New Roman" w:cs="Arial"/>
          <w:color w:val="000000" w:themeColor="text1"/>
          <w:szCs w:val="24"/>
          <w:lang w:eastAsia="en-GB"/>
        </w:rPr>
        <w:t xml:space="preserve"> (DE</w:t>
      </w:r>
      <w:r w:rsidR="00C3552B" w:rsidRPr="000A781E">
        <w:rPr>
          <w:rFonts w:eastAsia="Times New Roman" w:cs="Arial"/>
          <w:color w:val="000000" w:themeColor="text1"/>
          <w:szCs w:val="24"/>
          <w:lang w:eastAsia="en-GB"/>
        </w:rPr>
        <w:t>S)</w:t>
      </w:r>
      <w:r w:rsidRPr="000A781E">
        <w:rPr>
          <w:rFonts w:eastAsia="Times New Roman" w:cs="Arial"/>
          <w:color w:val="000000" w:themeColor="text1"/>
          <w:szCs w:val="24"/>
          <w:lang w:eastAsia="en-GB"/>
        </w:rPr>
        <w:t>, both subdivided according to indication for treatment (STEMI, NSTEMI or Stable angina).</w:t>
      </w:r>
    </w:p>
    <w:p w14:paraId="7DE2B4FD" w14:textId="77777777" w:rsidR="008F33F3" w:rsidRPr="000A781E" w:rsidRDefault="008F33F3" w:rsidP="008F33F3">
      <w:pPr>
        <w:pStyle w:val="ListParagraph"/>
        <w:rPr>
          <w:rFonts w:eastAsia="Times New Roman" w:cs="Arial"/>
          <w:color w:val="000000" w:themeColor="text1"/>
          <w:szCs w:val="24"/>
          <w:lang w:eastAsia="en-GB"/>
        </w:rPr>
      </w:pPr>
    </w:p>
    <w:p w14:paraId="7D464FE8" w14:textId="55D2EA9F" w:rsidR="0023182E" w:rsidRPr="0094415B" w:rsidRDefault="0023182E" w:rsidP="000A781E">
      <w:pPr>
        <w:pStyle w:val="Heading1"/>
      </w:pPr>
      <w:r w:rsidRPr="0094415B">
        <w:t xml:space="preserve">How </w:t>
      </w:r>
      <w:r w:rsidR="001D0A40" w:rsidRPr="0094415B">
        <w:t>Will</w:t>
      </w:r>
      <w:r w:rsidRPr="0094415B">
        <w:t xml:space="preserve"> </w:t>
      </w:r>
      <w:r w:rsidR="00C3552B" w:rsidRPr="0094415B">
        <w:t xml:space="preserve">We </w:t>
      </w:r>
      <w:r w:rsidR="00DF6B80" w:rsidRPr="0094415B">
        <w:t>Use Personal Data for the study</w:t>
      </w:r>
      <w:r w:rsidRPr="0094415B">
        <w:t>?</w:t>
      </w:r>
    </w:p>
    <w:p w14:paraId="0D747D2E" w14:textId="77777777" w:rsidR="007D5664" w:rsidRPr="0094415B" w:rsidRDefault="007D5664" w:rsidP="000A781E">
      <w:r w:rsidRPr="0094415B">
        <w:t xml:space="preserve">The information that will be used to undertake the project will be obtained from Trusts systems as well as from NHS Digital, who manage information for the NHS. </w:t>
      </w:r>
    </w:p>
    <w:p w14:paraId="48F317F7" w14:textId="77777777" w:rsidR="00DA215E" w:rsidRPr="0094415B" w:rsidRDefault="007D5664" w:rsidP="000A781E">
      <w:r w:rsidRPr="0094415B">
        <w:t xml:space="preserve">Data will firstly be provided by the Trust to NHS Digital. The data </w:t>
      </w:r>
      <w:r w:rsidR="00DA215E" w:rsidRPr="0094415B">
        <w:t xml:space="preserve">provided </w:t>
      </w:r>
      <w:r w:rsidRPr="0094415B">
        <w:t>will be for link</w:t>
      </w:r>
      <w:r w:rsidR="00DA215E" w:rsidRPr="0094415B">
        <w:t>ing</w:t>
      </w:r>
      <w:r w:rsidRPr="0094415B">
        <w:t xml:space="preserve"> with the outcomes of treatment for selected patients</w:t>
      </w:r>
      <w:r w:rsidR="00DA215E" w:rsidRPr="0094415B">
        <w:t xml:space="preserve"> held by NHS Digital</w:t>
      </w:r>
      <w:r w:rsidRPr="0094415B">
        <w:t xml:space="preserve">. </w:t>
      </w:r>
    </w:p>
    <w:p w14:paraId="30EB38CC" w14:textId="77777777" w:rsidR="00DA215E" w:rsidRDefault="007D5664" w:rsidP="000A781E">
      <w:r w:rsidRPr="0094415B">
        <w:t xml:space="preserve">Encrypted data will then be received back by the </w:t>
      </w:r>
      <w:r w:rsidR="00DA215E" w:rsidRPr="0094415B">
        <w:t>Cardiology Department</w:t>
      </w:r>
      <w:r w:rsidRPr="0094415B">
        <w:t xml:space="preserve"> from NHS Digital for the relevant </w:t>
      </w:r>
      <w:r w:rsidR="00DA215E" w:rsidRPr="0094415B">
        <w:t>patients, which</w:t>
      </w:r>
      <w:r w:rsidRPr="0094415B">
        <w:t xml:space="preserve"> will include cause of death, rehospitalisation admissions and causes for the readmissions. </w:t>
      </w:r>
    </w:p>
    <w:p w14:paraId="3AAB8FC4" w14:textId="77777777" w:rsidR="0094415B" w:rsidRPr="0094415B" w:rsidRDefault="0094415B" w:rsidP="000A781E"/>
    <w:p w14:paraId="4AEEAA53" w14:textId="77777777" w:rsidR="007D5664" w:rsidRDefault="007D5664" w:rsidP="000A781E">
      <w:r w:rsidRPr="0094415B">
        <w:t>The received data will then be analysed using a pseudonymised format that does not directly identify patients i.e. selected  data will only be identified with research specific reference identification numbers.</w:t>
      </w:r>
    </w:p>
    <w:p w14:paraId="62B71E8E" w14:textId="77777777" w:rsidR="0094415B" w:rsidRPr="0094415B" w:rsidRDefault="0094415B" w:rsidP="000A781E"/>
    <w:p w14:paraId="4108FF2E" w14:textId="77777777" w:rsidR="007D5664" w:rsidRPr="0094415B" w:rsidRDefault="007D5664" w:rsidP="000A781E">
      <w:r w:rsidRPr="0094415B">
        <w:t>This section below describes a summary of the essential means of processing for the project i.e. main purposes for which we will process personal information for the research project, the categories of information involved and our lawful basis for being able to do this and whether we will be sharing data with other organisations.</w:t>
      </w:r>
    </w:p>
    <w:p w14:paraId="11325710" w14:textId="77777777" w:rsidR="00814727" w:rsidRPr="0094415B" w:rsidRDefault="00814727" w:rsidP="00A61202">
      <w:pPr>
        <w:rPr>
          <w:rFonts w:cs="Arial"/>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3048"/>
        <w:gridCol w:w="3049"/>
        <w:gridCol w:w="3049"/>
      </w:tblGrid>
      <w:tr w:rsidR="0023182E" w:rsidRPr="0094415B" w14:paraId="7FDFE626" w14:textId="77777777" w:rsidTr="00DA215E">
        <w:trPr>
          <w:trHeight w:val="748"/>
        </w:trPr>
        <w:tc>
          <w:tcPr>
            <w:tcW w:w="3008" w:type="dxa"/>
            <w:tcBorders>
              <w:top w:val="single" w:sz="6" w:space="0" w:color="DDDDDD"/>
            </w:tcBorders>
            <w:shd w:val="clear" w:color="auto" w:fill="auto"/>
            <w:tcMar>
              <w:top w:w="120" w:type="dxa"/>
              <w:left w:w="0" w:type="dxa"/>
              <w:bottom w:w="120" w:type="dxa"/>
              <w:right w:w="120" w:type="dxa"/>
            </w:tcMar>
            <w:hideMark/>
          </w:tcPr>
          <w:p w14:paraId="5342C200" w14:textId="77777777" w:rsidR="0023182E" w:rsidRPr="000A781E" w:rsidRDefault="0023182E" w:rsidP="0023182E">
            <w:pPr>
              <w:spacing w:after="300"/>
              <w:rPr>
                <w:rFonts w:eastAsia="Times New Roman" w:cs="Arial"/>
                <w:b/>
                <w:color w:val="000000" w:themeColor="text1"/>
                <w:szCs w:val="24"/>
                <w:lang w:eastAsia="en-GB"/>
              </w:rPr>
            </w:pPr>
            <w:r w:rsidRPr="000A781E">
              <w:rPr>
                <w:rFonts w:eastAsia="Times New Roman" w:cs="Arial"/>
                <w:b/>
                <w:color w:val="000000" w:themeColor="text1"/>
                <w:szCs w:val="24"/>
                <w:lang w:eastAsia="en-GB"/>
              </w:rPr>
              <w:t>Purpose (Reasons why we use your personal information)</w:t>
            </w:r>
          </w:p>
        </w:tc>
        <w:tc>
          <w:tcPr>
            <w:tcW w:w="3009" w:type="dxa"/>
            <w:tcBorders>
              <w:top w:val="single" w:sz="6" w:space="0" w:color="DDDDDD"/>
            </w:tcBorders>
            <w:shd w:val="clear" w:color="auto" w:fill="auto"/>
            <w:tcMar>
              <w:top w:w="120" w:type="dxa"/>
              <w:left w:w="0" w:type="dxa"/>
              <w:bottom w:w="120" w:type="dxa"/>
              <w:right w:w="120" w:type="dxa"/>
            </w:tcMar>
            <w:hideMark/>
          </w:tcPr>
          <w:p w14:paraId="431954E3" w14:textId="77777777" w:rsidR="0023182E" w:rsidRPr="000A781E" w:rsidRDefault="0023182E" w:rsidP="0023182E">
            <w:pPr>
              <w:spacing w:after="300"/>
              <w:rPr>
                <w:rFonts w:eastAsia="Times New Roman" w:cs="Arial"/>
                <w:b/>
                <w:color w:val="000000" w:themeColor="text1"/>
                <w:szCs w:val="24"/>
                <w:lang w:eastAsia="en-GB"/>
              </w:rPr>
            </w:pPr>
            <w:r w:rsidRPr="000A781E">
              <w:rPr>
                <w:rFonts w:eastAsia="Times New Roman" w:cs="Arial"/>
                <w:b/>
                <w:color w:val="000000" w:themeColor="text1"/>
                <w:szCs w:val="24"/>
                <w:lang w:eastAsia="en-GB"/>
              </w:rPr>
              <w:t xml:space="preserve">Personal information </w:t>
            </w:r>
            <w:r w:rsidR="00D520E5" w:rsidRPr="000A781E">
              <w:rPr>
                <w:rFonts w:eastAsia="Times New Roman" w:cs="Arial"/>
                <w:b/>
                <w:color w:val="000000" w:themeColor="text1"/>
                <w:szCs w:val="24"/>
                <w:lang w:eastAsia="en-GB"/>
              </w:rPr>
              <w:t xml:space="preserve">to be </w:t>
            </w:r>
            <w:r w:rsidRPr="000A781E">
              <w:rPr>
                <w:rFonts w:eastAsia="Times New Roman" w:cs="Arial"/>
                <w:b/>
                <w:color w:val="000000" w:themeColor="text1"/>
                <w:szCs w:val="24"/>
                <w:lang w:eastAsia="en-GB"/>
              </w:rPr>
              <w:t>used</w:t>
            </w:r>
          </w:p>
        </w:tc>
        <w:tc>
          <w:tcPr>
            <w:tcW w:w="3009" w:type="dxa"/>
            <w:tcBorders>
              <w:top w:val="single" w:sz="6" w:space="0" w:color="DDDDDD"/>
            </w:tcBorders>
            <w:shd w:val="clear" w:color="auto" w:fill="auto"/>
            <w:tcMar>
              <w:top w:w="120" w:type="dxa"/>
              <w:left w:w="0" w:type="dxa"/>
              <w:bottom w:w="120" w:type="dxa"/>
              <w:right w:w="120" w:type="dxa"/>
            </w:tcMar>
            <w:hideMark/>
          </w:tcPr>
          <w:p w14:paraId="3DDA6EF8" w14:textId="77777777" w:rsidR="0023182E" w:rsidRPr="000A781E" w:rsidRDefault="0023182E" w:rsidP="0023182E">
            <w:pPr>
              <w:spacing w:after="300"/>
              <w:rPr>
                <w:rFonts w:eastAsia="Times New Roman" w:cs="Arial"/>
                <w:b/>
                <w:color w:val="000000" w:themeColor="text1"/>
                <w:szCs w:val="24"/>
                <w:lang w:eastAsia="en-GB"/>
              </w:rPr>
            </w:pPr>
            <w:r w:rsidRPr="000A781E">
              <w:rPr>
                <w:rFonts w:eastAsia="Times New Roman" w:cs="Arial"/>
                <w:b/>
                <w:color w:val="000000" w:themeColor="text1"/>
                <w:szCs w:val="24"/>
                <w:lang w:eastAsia="en-GB"/>
              </w:rPr>
              <w:t>Lawful basis</w:t>
            </w:r>
          </w:p>
        </w:tc>
      </w:tr>
      <w:tr w:rsidR="0023182E" w:rsidRPr="0094415B" w14:paraId="642C8E6A" w14:textId="77777777" w:rsidTr="0023182E">
        <w:tc>
          <w:tcPr>
            <w:tcW w:w="3008" w:type="dxa"/>
            <w:tcBorders>
              <w:top w:val="single" w:sz="6" w:space="0" w:color="DDDDDD"/>
            </w:tcBorders>
            <w:shd w:val="clear" w:color="auto" w:fill="auto"/>
            <w:tcMar>
              <w:top w:w="120" w:type="dxa"/>
              <w:left w:w="0" w:type="dxa"/>
              <w:bottom w:w="120" w:type="dxa"/>
              <w:right w:w="120" w:type="dxa"/>
            </w:tcMar>
            <w:hideMark/>
          </w:tcPr>
          <w:p w14:paraId="4B8D39A3" w14:textId="77777777" w:rsidR="008F33F3" w:rsidRPr="000A781E" w:rsidRDefault="008F33F3" w:rsidP="00C3552B">
            <w:pPr>
              <w:spacing w:after="300"/>
              <w:rPr>
                <w:rFonts w:cs="Arial"/>
                <w:b/>
                <w:color w:val="000000" w:themeColor="text1"/>
                <w:szCs w:val="24"/>
              </w:rPr>
            </w:pPr>
            <w:r w:rsidRPr="000A781E">
              <w:rPr>
                <w:rFonts w:cs="Arial"/>
                <w:b/>
                <w:color w:val="000000" w:themeColor="text1"/>
                <w:szCs w:val="24"/>
              </w:rPr>
              <w:t xml:space="preserve">Data Collection </w:t>
            </w:r>
            <w:r w:rsidR="00937C37" w:rsidRPr="000A781E">
              <w:rPr>
                <w:rFonts w:cs="Arial"/>
                <w:b/>
                <w:color w:val="000000" w:themeColor="text1"/>
                <w:szCs w:val="24"/>
              </w:rPr>
              <w:t xml:space="preserve">and Linkage </w:t>
            </w:r>
            <w:r w:rsidRPr="000A781E">
              <w:rPr>
                <w:rFonts w:cs="Arial"/>
                <w:b/>
                <w:color w:val="000000" w:themeColor="text1"/>
                <w:szCs w:val="24"/>
              </w:rPr>
              <w:t xml:space="preserve">for the Project from </w:t>
            </w:r>
            <w:r w:rsidR="00937C37" w:rsidRPr="000A781E">
              <w:rPr>
                <w:rFonts w:cs="Arial"/>
                <w:b/>
                <w:color w:val="000000" w:themeColor="text1"/>
                <w:szCs w:val="24"/>
              </w:rPr>
              <w:t>NNUH / NHS Digital</w:t>
            </w:r>
            <w:r w:rsidRPr="000A781E">
              <w:rPr>
                <w:rFonts w:cs="Arial"/>
                <w:b/>
                <w:color w:val="000000" w:themeColor="text1"/>
                <w:szCs w:val="24"/>
              </w:rPr>
              <w:t xml:space="preserve">:  </w:t>
            </w:r>
          </w:p>
          <w:p w14:paraId="03E9098C" w14:textId="4383AB8C" w:rsidR="0023182E" w:rsidRPr="000A781E" w:rsidRDefault="003A3C66" w:rsidP="000A781E">
            <w:pPr>
              <w:spacing w:after="300"/>
              <w:rPr>
                <w:rFonts w:eastAsia="Times New Roman" w:cs="Arial"/>
                <w:color w:val="000000" w:themeColor="text1"/>
                <w:szCs w:val="24"/>
                <w:lang w:eastAsia="en-GB"/>
              </w:rPr>
            </w:pPr>
            <w:r w:rsidRPr="000A781E">
              <w:rPr>
                <w:rFonts w:cs="Arial"/>
                <w:color w:val="000000" w:themeColor="text1"/>
                <w:szCs w:val="24"/>
              </w:rPr>
              <w:t>Accessing records</w:t>
            </w:r>
            <w:r w:rsidR="00D520E5" w:rsidRPr="000A781E">
              <w:rPr>
                <w:rFonts w:cs="Arial"/>
                <w:color w:val="000000" w:themeColor="text1"/>
                <w:szCs w:val="24"/>
              </w:rPr>
              <w:t xml:space="preserve"> in </w:t>
            </w:r>
            <w:r w:rsidR="000A781E">
              <w:rPr>
                <w:rFonts w:cs="Arial"/>
                <w:color w:val="000000" w:themeColor="text1"/>
                <w:szCs w:val="24"/>
              </w:rPr>
              <w:t xml:space="preserve">the Trust </w:t>
            </w:r>
            <w:r w:rsidRPr="000A781E">
              <w:rPr>
                <w:rFonts w:cs="Arial"/>
                <w:color w:val="000000" w:themeColor="text1"/>
                <w:szCs w:val="24"/>
              </w:rPr>
              <w:t xml:space="preserve"> and </w:t>
            </w:r>
            <w:r w:rsidR="00937C37" w:rsidRPr="000A781E">
              <w:rPr>
                <w:rFonts w:cs="Arial"/>
                <w:color w:val="000000" w:themeColor="text1"/>
                <w:szCs w:val="24"/>
              </w:rPr>
              <w:t>linking</w:t>
            </w:r>
            <w:r w:rsidRPr="000A781E">
              <w:rPr>
                <w:rFonts w:cs="Arial"/>
                <w:color w:val="000000" w:themeColor="text1"/>
                <w:szCs w:val="24"/>
              </w:rPr>
              <w:t xml:space="preserve"> </w:t>
            </w:r>
            <w:r w:rsidR="008F33F3" w:rsidRPr="000A781E">
              <w:rPr>
                <w:rFonts w:cs="Arial"/>
                <w:color w:val="000000" w:themeColor="text1"/>
                <w:szCs w:val="24"/>
              </w:rPr>
              <w:t xml:space="preserve">Hospital Episodes Statistics (HES) </w:t>
            </w:r>
            <w:r w:rsidRPr="000A781E">
              <w:rPr>
                <w:rFonts w:cs="Arial"/>
                <w:color w:val="000000" w:themeColor="text1"/>
                <w:szCs w:val="24"/>
              </w:rPr>
              <w:t xml:space="preserve">data from NHS Digital for the </w:t>
            </w:r>
            <w:r w:rsidR="00C3552B" w:rsidRPr="000A781E">
              <w:rPr>
                <w:rFonts w:cs="Arial"/>
                <w:color w:val="000000" w:themeColor="text1"/>
                <w:szCs w:val="24"/>
              </w:rPr>
              <w:t>r</w:t>
            </w:r>
            <w:r w:rsidR="005B4DFE" w:rsidRPr="000A781E">
              <w:rPr>
                <w:rFonts w:cs="Arial"/>
                <w:color w:val="000000" w:themeColor="text1"/>
                <w:szCs w:val="24"/>
              </w:rPr>
              <w:t xml:space="preserve">etrospective analysis of patients treated with </w:t>
            </w:r>
            <w:r w:rsidR="00D520E5" w:rsidRPr="000A781E">
              <w:rPr>
                <w:rFonts w:cs="Arial"/>
                <w:color w:val="000000" w:themeColor="text1"/>
                <w:szCs w:val="24"/>
              </w:rPr>
              <w:t xml:space="preserve">DCB/ DES </w:t>
            </w:r>
            <w:r w:rsidR="005B4DFE" w:rsidRPr="000A781E">
              <w:rPr>
                <w:rFonts w:cs="Arial"/>
                <w:color w:val="000000" w:themeColor="text1"/>
                <w:szCs w:val="24"/>
              </w:rPr>
              <w:t>percutaneous coronary intervention</w:t>
            </w:r>
            <w:r w:rsidR="00D520E5" w:rsidRPr="000A781E">
              <w:rPr>
                <w:rFonts w:cs="Arial"/>
                <w:color w:val="000000" w:themeColor="text1"/>
                <w:szCs w:val="24"/>
              </w:rPr>
              <w:t>s</w:t>
            </w:r>
          </w:p>
        </w:tc>
        <w:tc>
          <w:tcPr>
            <w:tcW w:w="3009" w:type="dxa"/>
            <w:tcBorders>
              <w:top w:val="single" w:sz="6" w:space="0" w:color="DDDDDD"/>
            </w:tcBorders>
            <w:shd w:val="clear" w:color="auto" w:fill="auto"/>
            <w:tcMar>
              <w:top w:w="120" w:type="dxa"/>
              <w:left w:w="0" w:type="dxa"/>
              <w:bottom w:w="120" w:type="dxa"/>
              <w:right w:w="120" w:type="dxa"/>
            </w:tcMar>
            <w:hideMark/>
          </w:tcPr>
          <w:p w14:paraId="1E1FDF7B" w14:textId="77777777" w:rsidR="005B4DFE" w:rsidRPr="000A781E" w:rsidRDefault="005B4DFE" w:rsidP="005B4DFE">
            <w:pPr>
              <w:spacing w:after="300"/>
              <w:rPr>
                <w:rFonts w:cs="Arial"/>
                <w:color w:val="000000" w:themeColor="text1"/>
                <w:szCs w:val="24"/>
              </w:rPr>
            </w:pPr>
            <w:r w:rsidRPr="000A781E">
              <w:rPr>
                <w:rFonts w:cs="Arial"/>
                <w:color w:val="000000" w:themeColor="text1"/>
                <w:szCs w:val="24"/>
              </w:rPr>
              <w:t xml:space="preserve">NHS number </w:t>
            </w:r>
          </w:p>
          <w:p w14:paraId="47CD3E2F" w14:textId="77777777" w:rsidR="005B4DFE" w:rsidRPr="000A781E" w:rsidRDefault="005B4DFE" w:rsidP="005B4DFE">
            <w:pPr>
              <w:spacing w:after="300"/>
              <w:rPr>
                <w:rFonts w:cs="Arial"/>
                <w:color w:val="000000" w:themeColor="text1"/>
                <w:szCs w:val="24"/>
              </w:rPr>
            </w:pPr>
            <w:r w:rsidRPr="000A781E">
              <w:rPr>
                <w:rFonts w:cs="Arial"/>
                <w:color w:val="000000" w:themeColor="text1"/>
                <w:szCs w:val="24"/>
              </w:rPr>
              <w:t xml:space="preserve">Date of birth </w:t>
            </w:r>
          </w:p>
          <w:p w14:paraId="27D77C60" w14:textId="77777777" w:rsidR="0023182E" w:rsidRPr="000A781E" w:rsidRDefault="005B4DFE" w:rsidP="005B4DFE">
            <w:pPr>
              <w:spacing w:after="300"/>
              <w:rPr>
                <w:rFonts w:cs="Arial"/>
                <w:color w:val="000000" w:themeColor="text1"/>
                <w:szCs w:val="24"/>
              </w:rPr>
            </w:pPr>
            <w:r w:rsidRPr="000A781E">
              <w:rPr>
                <w:rFonts w:cs="Arial"/>
                <w:color w:val="000000" w:themeColor="text1"/>
                <w:szCs w:val="24"/>
              </w:rPr>
              <w:t xml:space="preserve">Sex </w:t>
            </w:r>
          </w:p>
          <w:p w14:paraId="10CB268D" w14:textId="77777777" w:rsidR="00937C37" w:rsidRPr="000A781E" w:rsidRDefault="005B4DFE" w:rsidP="00937C37">
            <w:pPr>
              <w:rPr>
                <w:rFonts w:eastAsia="Times New Roman" w:cs="Arial"/>
                <w:color w:val="000000" w:themeColor="text1"/>
                <w:szCs w:val="24"/>
                <w:lang w:eastAsia="en-GB"/>
              </w:rPr>
            </w:pPr>
            <w:r w:rsidRPr="000A781E">
              <w:rPr>
                <w:rFonts w:cs="Arial"/>
                <w:color w:val="000000" w:themeColor="text1"/>
                <w:szCs w:val="24"/>
              </w:rPr>
              <w:t xml:space="preserve">Details about </w:t>
            </w:r>
            <w:r w:rsidR="00937C37" w:rsidRPr="000A781E">
              <w:rPr>
                <w:rFonts w:cs="Arial"/>
                <w:color w:val="000000" w:themeColor="text1"/>
                <w:szCs w:val="24"/>
              </w:rPr>
              <w:t xml:space="preserve">clinical outcomes of care - </w:t>
            </w:r>
            <w:r w:rsidR="00937C37" w:rsidRPr="000A781E">
              <w:rPr>
                <w:rFonts w:eastAsia="Times New Roman" w:cs="Arial"/>
                <w:color w:val="000000" w:themeColor="text1"/>
                <w:szCs w:val="24"/>
                <w:lang w:eastAsia="en-GB"/>
              </w:rPr>
              <w:t xml:space="preserve">cause of death; rehospitalisation/ readmission; and </w:t>
            </w:r>
          </w:p>
          <w:p w14:paraId="5C92A120" w14:textId="77777777" w:rsidR="005B4DFE" w:rsidRPr="000A781E" w:rsidRDefault="00937C37" w:rsidP="00937C37">
            <w:pPr>
              <w:spacing w:after="300"/>
              <w:rPr>
                <w:rFonts w:eastAsia="Times New Roman" w:cs="Arial"/>
                <w:color w:val="000000" w:themeColor="text1"/>
                <w:szCs w:val="24"/>
                <w:lang w:eastAsia="en-GB"/>
              </w:rPr>
            </w:pPr>
            <w:r w:rsidRPr="000A781E">
              <w:rPr>
                <w:rFonts w:eastAsia="Times New Roman" w:cs="Arial"/>
                <w:color w:val="000000" w:themeColor="text1"/>
                <w:szCs w:val="24"/>
                <w:lang w:eastAsia="en-GB"/>
              </w:rPr>
              <w:t>causes for rehospitalisation and readmissions</w:t>
            </w:r>
          </w:p>
        </w:tc>
        <w:tc>
          <w:tcPr>
            <w:tcW w:w="3009" w:type="dxa"/>
            <w:tcBorders>
              <w:top w:val="single" w:sz="6" w:space="0" w:color="DDDDDD"/>
            </w:tcBorders>
            <w:shd w:val="clear" w:color="auto" w:fill="auto"/>
            <w:tcMar>
              <w:top w:w="120" w:type="dxa"/>
              <w:left w:w="0" w:type="dxa"/>
              <w:bottom w:w="120" w:type="dxa"/>
              <w:right w:w="120" w:type="dxa"/>
            </w:tcMar>
            <w:hideMark/>
          </w:tcPr>
          <w:p w14:paraId="003C216B" w14:textId="6D4E5DFF" w:rsidR="00ED3B98" w:rsidRPr="000A781E" w:rsidRDefault="00ED3B98" w:rsidP="00ED3B98">
            <w:pPr>
              <w:autoSpaceDE w:val="0"/>
              <w:autoSpaceDN w:val="0"/>
              <w:adjustRightInd w:val="0"/>
              <w:rPr>
                <w:rFonts w:cs="Arial"/>
                <w:color w:val="000000" w:themeColor="text1"/>
                <w:szCs w:val="24"/>
              </w:rPr>
            </w:pPr>
            <w:r w:rsidRPr="000A781E">
              <w:rPr>
                <w:rFonts w:cs="Arial"/>
                <w:color w:val="000000" w:themeColor="text1"/>
                <w:szCs w:val="24"/>
              </w:rPr>
              <w:t>Article 6(1)</w:t>
            </w:r>
            <w:r w:rsidR="00C3552B" w:rsidRPr="000A781E">
              <w:rPr>
                <w:rFonts w:cs="Arial"/>
                <w:color w:val="000000" w:themeColor="text1"/>
                <w:szCs w:val="24"/>
              </w:rPr>
              <w:t xml:space="preserve"> </w:t>
            </w:r>
            <w:r w:rsidRPr="000A781E">
              <w:rPr>
                <w:rFonts w:cs="Arial"/>
                <w:color w:val="000000" w:themeColor="text1"/>
                <w:szCs w:val="24"/>
              </w:rPr>
              <w:t xml:space="preserve">(e) of the Data Protection Act 2018 </w:t>
            </w:r>
            <w:proofErr w:type="gramStart"/>
            <w:r w:rsidRPr="000A781E">
              <w:rPr>
                <w:rFonts w:cs="Arial"/>
                <w:color w:val="000000" w:themeColor="text1"/>
                <w:szCs w:val="24"/>
              </w:rPr>
              <w:t>-‘</w:t>
            </w:r>
            <w:proofErr w:type="gramEnd"/>
            <w:r w:rsidRPr="000A781E">
              <w:rPr>
                <w:rFonts w:cs="Arial"/>
                <w:color w:val="000000" w:themeColor="text1"/>
                <w:szCs w:val="24"/>
              </w:rPr>
              <w:t>processing is…necessary for the performance of a task carried out in the public interest or in the exercise of official authority…’.</w:t>
            </w:r>
          </w:p>
          <w:p w14:paraId="1DDAC2B7" w14:textId="77777777" w:rsidR="00ED3B98" w:rsidRPr="000A781E" w:rsidRDefault="00ED3B98" w:rsidP="00ED3B98">
            <w:pPr>
              <w:autoSpaceDE w:val="0"/>
              <w:autoSpaceDN w:val="0"/>
              <w:adjustRightInd w:val="0"/>
              <w:rPr>
                <w:rFonts w:cs="Arial"/>
                <w:color w:val="000000" w:themeColor="text1"/>
                <w:szCs w:val="24"/>
              </w:rPr>
            </w:pPr>
          </w:p>
          <w:p w14:paraId="6C6CACD6" w14:textId="77777777" w:rsidR="00ED3B98" w:rsidRPr="000A781E" w:rsidRDefault="00ED3B98" w:rsidP="00ED3B98">
            <w:pPr>
              <w:autoSpaceDE w:val="0"/>
              <w:autoSpaceDN w:val="0"/>
              <w:adjustRightInd w:val="0"/>
              <w:rPr>
                <w:rFonts w:cs="Arial"/>
                <w:color w:val="000000" w:themeColor="text1"/>
                <w:szCs w:val="24"/>
              </w:rPr>
            </w:pPr>
            <w:r w:rsidRPr="000A781E">
              <w:rPr>
                <w:rFonts w:cs="Arial"/>
                <w:color w:val="000000" w:themeColor="text1"/>
                <w:szCs w:val="24"/>
              </w:rPr>
              <w:t>Article 9(2)(h) of the Data Protection Act 2018 - ‘processing is necessary for the purposes of preventative or occupational</w:t>
            </w:r>
          </w:p>
          <w:p w14:paraId="202F8B79" w14:textId="77777777" w:rsidR="0023182E" w:rsidRPr="000A781E" w:rsidRDefault="00ED3B98" w:rsidP="00ED3B98">
            <w:pPr>
              <w:autoSpaceDE w:val="0"/>
              <w:autoSpaceDN w:val="0"/>
              <w:adjustRightInd w:val="0"/>
              <w:rPr>
                <w:rFonts w:cs="Arial"/>
                <w:color w:val="000000" w:themeColor="text1"/>
                <w:szCs w:val="24"/>
              </w:rPr>
            </w:pPr>
            <w:r w:rsidRPr="000A781E">
              <w:rPr>
                <w:rFonts w:cs="Arial"/>
                <w:color w:val="000000" w:themeColor="text1"/>
                <w:szCs w:val="24"/>
              </w:rPr>
              <w:t>medicine for the assessment of the working capacity of the employee, medical diagnosis, the provision of health or social care or treatment or the management of health or social care systems and services...”</w:t>
            </w:r>
          </w:p>
          <w:p w14:paraId="5B067301" w14:textId="77777777" w:rsidR="00ED3B98" w:rsidRPr="000A781E" w:rsidRDefault="00ED3B98" w:rsidP="00ED3B98">
            <w:pPr>
              <w:autoSpaceDE w:val="0"/>
              <w:autoSpaceDN w:val="0"/>
              <w:adjustRightInd w:val="0"/>
              <w:rPr>
                <w:rFonts w:cs="Arial"/>
                <w:color w:val="000000" w:themeColor="text1"/>
                <w:szCs w:val="24"/>
              </w:rPr>
            </w:pPr>
          </w:p>
          <w:p w14:paraId="2176C33C" w14:textId="77777777" w:rsidR="00ED3B98" w:rsidRPr="000A781E" w:rsidRDefault="00ED3B98" w:rsidP="00ED3B98">
            <w:pPr>
              <w:autoSpaceDE w:val="0"/>
              <w:autoSpaceDN w:val="0"/>
              <w:adjustRightInd w:val="0"/>
              <w:rPr>
                <w:rFonts w:cs="Arial"/>
                <w:color w:val="000000" w:themeColor="text1"/>
                <w:szCs w:val="24"/>
              </w:rPr>
            </w:pPr>
            <w:r w:rsidRPr="000A781E">
              <w:rPr>
                <w:rFonts w:cs="Arial"/>
                <w:color w:val="000000" w:themeColor="text1"/>
                <w:szCs w:val="24"/>
              </w:rPr>
              <w:lastRenderedPageBreak/>
              <w:t xml:space="preserve">An exemption from the </w:t>
            </w:r>
            <w:hyperlink r:id="rId9" w:history="1">
              <w:r w:rsidRPr="000A781E">
                <w:rPr>
                  <w:rStyle w:val="Hyperlink"/>
                  <w:rFonts w:cs="Arial"/>
                  <w:color w:val="000000" w:themeColor="text1"/>
                  <w:szCs w:val="24"/>
                </w:rPr>
                <w:t>Confidentiality Advisory Group</w:t>
              </w:r>
            </w:hyperlink>
            <w:r w:rsidRPr="000A781E">
              <w:rPr>
                <w:rFonts w:cs="Arial"/>
                <w:color w:val="000000" w:themeColor="text1"/>
                <w:szCs w:val="24"/>
              </w:rPr>
              <w:t xml:space="preserve"> of the Health Research Authority which allows us to process confidential information without requiring the consent of individual patients </w:t>
            </w:r>
          </w:p>
        </w:tc>
      </w:tr>
      <w:tr w:rsidR="0023182E" w:rsidRPr="0094415B" w14:paraId="2EC8B61B" w14:textId="77777777" w:rsidTr="0023182E">
        <w:tc>
          <w:tcPr>
            <w:tcW w:w="3008" w:type="dxa"/>
            <w:tcBorders>
              <w:top w:val="single" w:sz="6" w:space="0" w:color="DDDDDD"/>
            </w:tcBorders>
            <w:shd w:val="clear" w:color="auto" w:fill="auto"/>
            <w:tcMar>
              <w:top w:w="120" w:type="dxa"/>
              <w:left w:w="0" w:type="dxa"/>
              <w:bottom w:w="120" w:type="dxa"/>
              <w:right w:w="120" w:type="dxa"/>
            </w:tcMar>
            <w:hideMark/>
          </w:tcPr>
          <w:p w14:paraId="1C606C80" w14:textId="6BB15D7C" w:rsidR="0023182E" w:rsidRPr="000A781E" w:rsidRDefault="0023182E" w:rsidP="000A781E">
            <w:pPr>
              <w:rPr>
                <w:rFonts w:eastAsia="Times New Roman" w:cs="Arial"/>
                <w:color w:val="000000" w:themeColor="text1"/>
                <w:szCs w:val="24"/>
                <w:lang w:eastAsia="en-GB"/>
              </w:rPr>
            </w:pPr>
            <w:r w:rsidRPr="000A781E">
              <w:rPr>
                <w:rFonts w:eastAsia="Times New Roman" w:cs="Arial"/>
                <w:b/>
                <w:bCs/>
                <w:color w:val="000000" w:themeColor="text1"/>
                <w:szCs w:val="24"/>
                <w:lang w:eastAsia="en-GB"/>
              </w:rPr>
              <w:lastRenderedPageBreak/>
              <w:t xml:space="preserve">Retention of </w:t>
            </w:r>
            <w:r w:rsidR="00D520E5" w:rsidRPr="000A781E">
              <w:rPr>
                <w:rFonts w:eastAsia="Times New Roman" w:cs="Arial"/>
                <w:b/>
                <w:bCs/>
                <w:color w:val="000000" w:themeColor="text1"/>
                <w:szCs w:val="24"/>
                <w:lang w:eastAsia="en-GB"/>
              </w:rPr>
              <w:t xml:space="preserve">research </w:t>
            </w:r>
            <w:r w:rsidRPr="000A781E">
              <w:rPr>
                <w:rFonts w:eastAsia="Times New Roman" w:cs="Arial"/>
                <w:b/>
                <w:bCs/>
                <w:color w:val="000000" w:themeColor="text1"/>
                <w:szCs w:val="24"/>
                <w:lang w:eastAsia="en-GB"/>
              </w:rPr>
              <w:t>records</w:t>
            </w:r>
            <w:r w:rsidR="00C3552B" w:rsidRPr="000A781E">
              <w:rPr>
                <w:rFonts w:eastAsia="Times New Roman" w:cs="Arial"/>
                <w:color w:val="000000" w:themeColor="text1"/>
                <w:szCs w:val="24"/>
                <w:lang w:eastAsia="en-GB"/>
              </w:rPr>
              <w:t xml:space="preserve"> - we need to retain records in order to properly administer and manage the project and we have a leg</w:t>
            </w:r>
            <w:r w:rsidR="000A781E">
              <w:rPr>
                <w:rFonts w:eastAsia="Times New Roman" w:cs="Arial"/>
                <w:color w:val="000000" w:themeColor="text1"/>
                <w:szCs w:val="24"/>
                <w:lang w:eastAsia="en-GB"/>
              </w:rPr>
              <w:t>al obligation to retain records</w:t>
            </w:r>
          </w:p>
        </w:tc>
        <w:tc>
          <w:tcPr>
            <w:tcW w:w="3009" w:type="dxa"/>
            <w:tcBorders>
              <w:top w:val="single" w:sz="6" w:space="0" w:color="DDDDDD"/>
            </w:tcBorders>
            <w:shd w:val="clear" w:color="auto" w:fill="auto"/>
            <w:tcMar>
              <w:top w:w="120" w:type="dxa"/>
              <w:left w:w="0" w:type="dxa"/>
              <w:bottom w:w="120" w:type="dxa"/>
              <w:right w:w="120" w:type="dxa"/>
            </w:tcMar>
            <w:hideMark/>
          </w:tcPr>
          <w:p w14:paraId="3A2F24DF" w14:textId="07901AE6" w:rsidR="0023182E" w:rsidRPr="000A781E" w:rsidRDefault="0023182E" w:rsidP="0023182E">
            <w:pPr>
              <w:rPr>
                <w:rFonts w:eastAsia="Times New Roman" w:cs="Arial"/>
                <w:color w:val="000000" w:themeColor="text1"/>
                <w:szCs w:val="24"/>
                <w:lang w:eastAsia="en-GB"/>
              </w:rPr>
            </w:pPr>
            <w:r w:rsidRPr="000A781E">
              <w:rPr>
                <w:rFonts w:eastAsia="Times New Roman" w:cs="Arial"/>
                <w:color w:val="000000" w:themeColor="text1"/>
                <w:szCs w:val="24"/>
                <w:lang w:eastAsia="en-GB"/>
              </w:rPr>
              <w:t xml:space="preserve">All the </w:t>
            </w:r>
            <w:r w:rsidR="000A781E">
              <w:rPr>
                <w:rFonts w:eastAsia="Times New Roman" w:cs="Arial"/>
                <w:color w:val="000000" w:themeColor="text1"/>
                <w:szCs w:val="24"/>
                <w:lang w:eastAsia="en-GB"/>
              </w:rPr>
              <w:t>personal information we collect</w:t>
            </w:r>
          </w:p>
        </w:tc>
        <w:tc>
          <w:tcPr>
            <w:tcW w:w="3009" w:type="dxa"/>
            <w:tcBorders>
              <w:top w:val="single" w:sz="6" w:space="0" w:color="DDDDDD"/>
            </w:tcBorders>
            <w:shd w:val="clear" w:color="auto" w:fill="auto"/>
            <w:tcMar>
              <w:top w:w="120" w:type="dxa"/>
              <w:left w:w="0" w:type="dxa"/>
              <w:bottom w:w="120" w:type="dxa"/>
              <w:right w:w="120" w:type="dxa"/>
            </w:tcMar>
            <w:hideMark/>
          </w:tcPr>
          <w:p w14:paraId="3DA64598" w14:textId="77777777" w:rsidR="0023182E" w:rsidRPr="000A781E" w:rsidRDefault="00E451B4" w:rsidP="00C3552B">
            <w:pPr>
              <w:rPr>
                <w:rFonts w:eastAsia="Times New Roman" w:cs="Arial"/>
                <w:color w:val="000000" w:themeColor="text1"/>
                <w:szCs w:val="24"/>
                <w:lang w:eastAsia="en-GB"/>
              </w:rPr>
            </w:pPr>
            <w:r w:rsidRPr="000A781E">
              <w:rPr>
                <w:rFonts w:cs="Arial"/>
                <w:color w:val="000000" w:themeColor="text1"/>
                <w:szCs w:val="24"/>
              </w:rPr>
              <w:t>Processing is necessary for archiving purposes in the public interest, scientific research purposes or statistical purposes in accordance with Article 89(1)</w:t>
            </w:r>
          </w:p>
        </w:tc>
      </w:tr>
    </w:tbl>
    <w:p w14:paraId="64FEF423" w14:textId="77777777" w:rsidR="008F33F3" w:rsidRPr="000A781E" w:rsidRDefault="008F33F3" w:rsidP="000A781E">
      <w:pPr>
        <w:rPr>
          <w:b/>
          <w:lang w:eastAsia="en-GB"/>
        </w:rPr>
      </w:pPr>
      <w:r w:rsidRPr="000A781E">
        <w:rPr>
          <w:b/>
          <w:lang w:eastAsia="en-GB"/>
        </w:rPr>
        <w:t>Data recipients / Sharing of data</w:t>
      </w:r>
    </w:p>
    <w:p w14:paraId="23E8C3C0" w14:textId="77777777" w:rsidR="00814727" w:rsidRDefault="008F33F3" w:rsidP="000A781E">
      <w:r w:rsidRPr="0094415B">
        <w:rPr>
          <w:lang w:eastAsia="en-GB"/>
        </w:rPr>
        <w:t xml:space="preserve">The Trust </w:t>
      </w:r>
      <w:r w:rsidR="00814727" w:rsidRPr="0094415B">
        <w:rPr>
          <w:lang w:eastAsia="en-GB"/>
        </w:rPr>
        <w:t xml:space="preserve">shall </w:t>
      </w:r>
      <w:r w:rsidRPr="0094415B">
        <w:rPr>
          <w:lang w:eastAsia="en-GB"/>
        </w:rPr>
        <w:t xml:space="preserve">be the only recipient of data from NHS Digital in relation to the project. We </w:t>
      </w:r>
      <w:r w:rsidR="00814727" w:rsidRPr="0094415B">
        <w:rPr>
          <w:lang w:eastAsia="en-GB"/>
        </w:rPr>
        <w:t>shall</w:t>
      </w:r>
      <w:r w:rsidRPr="0094415B">
        <w:rPr>
          <w:lang w:eastAsia="en-GB"/>
        </w:rPr>
        <w:t xml:space="preserve"> not be sharing information with other organisations in relation to the project i.e. there </w:t>
      </w:r>
      <w:r w:rsidR="00814727" w:rsidRPr="0094415B">
        <w:rPr>
          <w:lang w:eastAsia="en-GB"/>
        </w:rPr>
        <w:t>shall be</w:t>
      </w:r>
      <w:r w:rsidRPr="0094415B">
        <w:rPr>
          <w:lang w:eastAsia="en-GB"/>
        </w:rPr>
        <w:t xml:space="preserve"> no other data recipients from the Trust in relation to the project.</w:t>
      </w:r>
      <w:r w:rsidR="00814727" w:rsidRPr="0094415B">
        <w:t xml:space="preserve"> </w:t>
      </w:r>
    </w:p>
    <w:p w14:paraId="3B4DC3FD" w14:textId="77777777" w:rsidR="000A781E" w:rsidRPr="0094415B" w:rsidRDefault="000A781E" w:rsidP="000A781E"/>
    <w:p w14:paraId="33AA58D8" w14:textId="77777777" w:rsidR="00D651A6" w:rsidRDefault="00814727" w:rsidP="000A781E">
      <w:pPr>
        <w:rPr>
          <w:lang w:eastAsia="en-GB"/>
        </w:rPr>
      </w:pPr>
      <w:r w:rsidRPr="0094415B">
        <w:rPr>
          <w:lang w:eastAsia="en-GB"/>
        </w:rPr>
        <w:t>Personal data shall not be transferred to any third countries or international organisations.</w:t>
      </w:r>
    </w:p>
    <w:p w14:paraId="31648313" w14:textId="77777777" w:rsidR="000A781E" w:rsidRPr="0094415B" w:rsidRDefault="000A781E" w:rsidP="000A781E">
      <w:pPr>
        <w:rPr>
          <w:lang w:eastAsia="en-GB"/>
        </w:rPr>
      </w:pPr>
    </w:p>
    <w:p w14:paraId="291F23DF" w14:textId="77777777" w:rsidR="008F33F3" w:rsidRPr="000A781E" w:rsidRDefault="008F33F3" w:rsidP="000A781E">
      <w:pPr>
        <w:rPr>
          <w:b/>
          <w:lang w:eastAsia="en-GB"/>
        </w:rPr>
      </w:pPr>
      <w:r w:rsidRPr="000A781E">
        <w:rPr>
          <w:b/>
          <w:lang w:eastAsia="en-GB"/>
        </w:rPr>
        <w:t>Existence of automated decision-making, including profiling</w:t>
      </w:r>
    </w:p>
    <w:p w14:paraId="2AAFEDD7" w14:textId="77777777" w:rsidR="008F33F3" w:rsidRDefault="009E5974" w:rsidP="000A781E">
      <w:pPr>
        <w:rPr>
          <w:lang w:eastAsia="en-GB"/>
        </w:rPr>
      </w:pPr>
      <w:r w:rsidRPr="0094415B">
        <w:rPr>
          <w:lang w:eastAsia="en-GB"/>
        </w:rPr>
        <w:t>The project does not involve any form of automat</w:t>
      </w:r>
      <w:r w:rsidR="006F14FF" w:rsidRPr="0094415B">
        <w:rPr>
          <w:lang w:eastAsia="en-GB"/>
        </w:rPr>
        <w:t>ed decision making or profiling</w:t>
      </w:r>
      <w:r w:rsidRPr="0094415B">
        <w:rPr>
          <w:lang w:eastAsia="en-GB"/>
        </w:rPr>
        <w:t>.</w:t>
      </w:r>
    </w:p>
    <w:p w14:paraId="73952232" w14:textId="77777777" w:rsidR="000A781E" w:rsidRPr="0094415B" w:rsidRDefault="000A781E" w:rsidP="000A781E">
      <w:pPr>
        <w:rPr>
          <w:lang w:eastAsia="en-GB"/>
        </w:rPr>
      </w:pPr>
    </w:p>
    <w:p w14:paraId="3A44240D" w14:textId="139FBFD7" w:rsidR="0023182E" w:rsidRPr="0094415B" w:rsidRDefault="0023182E" w:rsidP="000A781E">
      <w:pPr>
        <w:pStyle w:val="Heading1"/>
      </w:pPr>
      <w:r w:rsidRPr="0094415B">
        <w:t xml:space="preserve">How Long Will </w:t>
      </w:r>
      <w:r w:rsidR="005B4DFE" w:rsidRPr="0094415B">
        <w:t>We</w:t>
      </w:r>
      <w:r w:rsidRPr="0094415B">
        <w:t xml:space="preserve"> Keep Personal Data</w:t>
      </w:r>
      <w:r w:rsidR="005B4DFE" w:rsidRPr="0094415B">
        <w:t xml:space="preserve"> in relation to the </w:t>
      </w:r>
      <w:r w:rsidR="00DF6B80" w:rsidRPr="0094415B">
        <w:t>study</w:t>
      </w:r>
      <w:r w:rsidRPr="0094415B">
        <w:t>?</w:t>
      </w:r>
    </w:p>
    <w:p w14:paraId="6327E37B" w14:textId="77777777" w:rsidR="0023182E" w:rsidRDefault="00ED3B98" w:rsidP="000A781E">
      <w:r w:rsidRPr="0094415B">
        <w:t>We will follow the Trust</w:t>
      </w:r>
      <w:r w:rsidR="000C1AE0" w:rsidRPr="0094415B">
        <w:t>’s</w:t>
      </w:r>
      <w:r w:rsidRPr="0094415B">
        <w:t xml:space="preserve"> and NHS Digital guidance in regards to the retention periods </w:t>
      </w:r>
      <w:r w:rsidR="00D520E5" w:rsidRPr="0094415B">
        <w:t>for the</w:t>
      </w:r>
      <w:r w:rsidRPr="0094415B">
        <w:t xml:space="preserve"> data and </w:t>
      </w:r>
      <w:r w:rsidR="00E90608" w:rsidRPr="0094415B">
        <w:t>information, which we will collect and use,</w:t>
      </w:r>
      <w:r w:rsidR="008A3670" w:rsidRPr="0094415B">
        <w:t xml:space="preserve"> for</w:t>
      </w:r>
      <w:r w:rsidR="00D520E5" w:rsidRPr="0094415B">
        <w:t xml:space="preserve"> the project. We</w:t>
      </w:r>
      <w:r w:rsidR="0023182E" w:rsidRPr="0094415B">
        <w:t xml:space="preserve"> will </w:t>
      </w:r>
      <w:r w:rsidR="00A61202" w:rsidRPr="0094415B">
        <w:t xml:space="preserve">retain </w:t>
      </w:r>
      <w:r w:rsidR="00D520E5" w:rsidRPr="0094415B">
        <w:t xml:space="preserve">the </w:t>
      </w:r>
      <w:r w:rsidR="00A61202" w:rsidRPr="0094415B">
        <w:t xml:space="preserve">projects related </w:t>
      </w:r>
      <w:r w:rsidR="00D520E5" w:rsidRPr="0094415B">
        <w:t>information</w:t>
      </w:r>
      <w:r w:rsidR="0023182E" w:rsidRPr="0094415B">
        <w:t xml:space="preserve"> for a maximum period of </w:t>
      </w:r>
      <w:r w:rsidR="00F36E9D" w:rsidRPr="0094415B">
        <w:t>five (5)</w:t>
      </w:r>
      <w:r w:rsidR="0023182E" w:rsidRPr="0094415B">
        <w:t xml:space="preserve"> years</w:t>
      </w:r>
      <w:r w:rsidR="00A61202" w:rsidRPr="0094415B">
        <w:t>.</w:t>
      </w:r>
      <w:r w:rsidR="0023182E" w:rsidRPr="0094415B">
        <w:t xml:space="preserve"> </w:t>
      </w:r>
    </w:p>
    <w:p w14:paraId="6A0C43E2" w14:textId="77777777" w:rsidR="000A781E" w:rsidRPr="0094415B" w:rsidRDefault="000A781E" w:rsidP="000A781E"/>
    <w:p w14:paraId="0C4EE0F2" w14:textId="77777777" w:rsidR="00F36E9D" w:rsidRPr="0094415B" w:rsidRDefault="00F36E9D" w:rsidP="000A781E">
      <w:pPr>
        <w:pStyle w:val="Heading1"/>
      </w:pPr>
      <w:r w:rsidRPr="0094415B">
        <w:t>Data Protection rights</w:t>
      </w:r>
    </w:p>
    <w:p w14:paraId="49184FAC" w14:textId="77777777" w:rsidR="00F36E9D" w:rsidRPr="0094415B" w:rsidRDefault="00F36E9D" w:rsidP="000A781E">
      <w:r w:rsidRPr="0094415B">
        <w:t>Under data protection law, individuals whose data is used for the project will have the rights including:</w:t>
      </w:r>
    </w:p>
    <w:p w14:paraId="44B55652" w14:textId="77777777" w:rsidR="00F36E9D" w:rsidRPr="0094415B" w:rsidRDefault="00F36E9D" w:rsidP="000A781E">
      <w:pPr>
        <w:pStyle w:val="ListParagraph"/>
        <w:numPr>
          <w:ilvl w:val="0"/>
          <w:numId w:val="8"/>
        </w:numPr>
        <w:spacing w:before="120"/>
        <w:ind w:left="714" w:hanging="357"/>
        <w:contextualSpacing w:val="0"/>
        <w:rPr>
          <w:rFonts w:cs="Arial"/>
          <w:szCs w:val="24"/>
        </w:rPr>
      </w:pPr>
      <w:r w:rsidRPr="0094415B">
        <w:rPr>
          <w:rFonts w:cs="Arial"/>
          <w:szCs w:val="24"/>
          <w:u w:val="single"/>
        </w:rPr>
        <w:t>Right of access</w:t>
      </w:r>
      <w:r w:rsidRPr="0094415B">
        <w:rPr>
          <w:rFonts w:cs="Arial"/>
          <w:szCs w:val="24"/>
        </w:rPr>
        <w:t xml:space="preserve"> - the right to ask us for copies of personal information. </w:t>
      </w:r>
    </w:p>
    <w:p w14:paraId="7BBD63A6" w14:textId="77777777" w:rsidR="00F36E9D" w:rsidRPr="0094415B" w:rsidRDefault="00F36E9D" w:rsidP="000A781E">
      <w:pPr>
        <w:pStyle w:val="ListParagraph"/>
        <w:numPr>
          <w:ilvl w:val="0"/>
          <w:numId w:val="8"/>
        </w:numPr>
        <w:spacing w:before="120"/>
        <w:ind w:left="714" w:hanging="357"/>
        <w:contextualSpacing w:val="0"/>
        <w:rPr>
          <w:rFonts w:cs="Arial"/>
          <w:szCs w:val="24"/>
        </w:rPr>
      </w:pPr>
      <w:r w:rsidRPr="0094415B">
        <w:rPr>
          <w:rFonts w:cs="Arial"/>
          <w:szCs w:val="24"/>
          <w:u w:val="single"/>
        </w:rPr>
        <w:t>Right to rectification</w:t>
      </w:r>
      <w:r w:rsidRPr="0094415B">
        <w:rPr>
          <w:rFonts w:cs="Arial"/>
          <w:szCs w:val="24"/>
        </w:rPr>
        <w:t xml:space="preserve"> - the right to ask us to rectify personal information you think is inaccurate. You also have the right to ask us to complete information you think is incomplete. </w:t>
      </w:r>
    </w:p>
    <w:p w14:paraId="2BA4CBAB" w14:textId="77777777" w:rsidR="00F36E9D" w:rsidRPr="0094415B" w:rsidRDefault="008A3670" w:rsidP="000A781E">
      <w:pPr>
        <w:pStyle w:val="ListParagraph"/>
        <w:numPr>
          <w:ilvl w:val="0"/>
          <w:numId w:val="8"/>
        </w:numPr>
        <w:spacing w:before="120"/>
        <w:ind w:left="714" w:hanging="357"/>
        <w:contextualSpacing w:val="0"/>
        <w:rPr>
          <w:rFonts w:cs="Arial"/>
          <w:szCs w:val="24"/>
        </w:rPr>
      </w:pPr>
      <w:r w:rsidRPr="0094415B">
        <w:rPr>
          <w:rFonts w:cs="Arial"/>
          <w:szCs w:val="24"/>
          <w:u w:val="single"/>
        </w:rPr>
        <w:t>R</w:t>
      </w:r>
      <w:r w:rsidR="00F36E9D" w:rsidRPr="0094415B">
        <w:rPr>
          <w:rFonts w:cs="Arial"/>
          <w:szCs w:val="24"/>
          <w:u w:val="single"/>
        </w:rPr>
        <w:t>ight to restriction of processing</w:t>
      </w:r>
      <w:r w:rsidR="00F36E9D" w:rsidRPr="0094415B">
        <w:rPr>
          <w:rFonts w:cs="Arial"/>
          <w:szCs w:val="24"/>
        </w:rPr>
        <w:t xml:space="preserve"> - the right to ask us to restrict the processing of personal information in certain circumstances. </w:t>
      </w:r>
    </w:p>
    <w:p w14:paraId="6C263C68" w14:textId="77777777" w:rsidR="00F36E9D" w:rsidRPr="0094415B" w:rsidRDefault="008A3670" w:rsidP="000A781E">
      <w:pPr>
        <w:pStyle w:val="ListParagraph"/>
        <w:numPr>
          <w:ilvl w:val="0"/>
          <w:numId w:val="8"/>
        </w:numPr>
        <w:spacing w:before="120"/>
        <w:ind w:left="714" w:hanging="357"/>
        <w:contextualSpacing w:val="0"/>
        <w:rPr>
          <w:rFonts w:cs="Arial"/>
          <w:szCs w:val="24"/>
        </w:rPr>
      </w:pPr>
      <w:r w:rsidRPr="0094415B">
        <w:rPr>
          <w:rFonts w:cs="Arial"/>
          <w:szCs w:val="24"/>
          <w:u w:val="single"/>
        </w:rPr>
        <w:t>R</w:t>
      </w:r>
      <w:r w:rsidR="00F36E9D" w:rsidRPr="0094415B">
        <w:rPr>
          <w:rFonts w:cs="Arial"/>
          <w:szCs w:val="24"/>
          <w:u w:val="single"/>
        </w:rPr>
        <w:t>ight to object to processing</w:t>
      </w:r>
      <w:r w:rsidR="00F36E9D" w:rsidRPr="0094415B">
        <w:rPr>
          <w:rFonts w:cs="Arial"/>
          <w:szCs w:val="24"/>
        </w:rPr>
        <w:t xml:space="preserve"> - </w:t>
      </w:r>
      <w:r w:rsidR="00F36E9D" w:rsidRPr="0094415B">
        <w:rPr>
          <w:rFonts w:cs="Arial"/>
          <w:szCs w:val="24"/>
          <w:lang w:val="en"/>
        </w:rPr>
        <w:t>the right to object to the processing of personal information in certain circumstances</w:t>
      </w:r>
      <w:r w:rsidR="00F36E9D" w:rsidRPr="0094415B">
        <w:rPr>
          <w:rFonts w:cs="Arial"/>
          <w:szCs w:val="24"/>
        </w:rPr>
        <w:t>.</w:t>
      </w:r>
    </w:p>
    <w:p w14:paraId="7A67182C" w14:textId="77777777" w:rsidR="000A781E" w:rsidRDefault="000A781E" w:rsidP="000A781E"/>
    <w:p w14:paraId="11E84118" w14:textId="77777777" w:rsidR="00F36E9D" w:rsidRDefault="00F36E9D" w:rsidP="000A781E">
      <w:r w:rsidRPr="0094415B">
        <w:lastRenderedPageBreak/>
        <w:t>You are not required to pay any charge for exercising your rights. If you make a request, we have one month to respond to you.</w:t>
      </w:r>
    </w:p>
    <w:p w14:paraId="78053249" w14:textId="77777777" w:rsidR="000A781E" w:rsidRPr="0094415B" w:rsidRDefault="000A781E" w:rsidP="000A781E"/>
    <w:p w14:paraId="1615EAFF" w14:textId="77777777" w:rsidR="00F36E9D" w:rsidRPr="0094415B" w:rsidRDefault="00F36E9D" w:rsidP="000A781E">
      <w:pPr>
        <w:pStyle w:val="Heading1"/>
      </w:pPr>
      <w:r w:rsidRPr="0094415B">
        <w:t xml:space="preserve">Obtaining </w:t>
      </w:r>
      <w:r w:rsidR="00DA215E" w:rsidRPr="0094415B">
        <w:t xml:space="preserve">Further </w:t>
      </w:r>
      <w:r w:rsidR="00D520E5" w:rsidRPr="0094415B">
        <w:t xml:space="preserve">Information </w:t>
      </w:r>
    </w:p>
    <w:p w14:paraId="61E4F1BB" w14:textId="77777777" w:rsidR="00F36E9D" w:rsidRPr="0094415B" w:rsidRDefault="00F36E9D" w:rsidP="000A781E">
      <w:r w:rsidRPr="0094415B">
        <w:t>The Data Protection Legislation gives individuals the ri</w:t>
      </w:r>
      <w:r w:rsidR="000E4010" w:rsidRPr="0094415B">
        <w:t xml:space="preserve">ght to know what information is </w:t>
      </w:r>
      <w:r w:rsidRPr="0094415B">
        <w:t xml:space="preserve">held about them and if they wish, they can access this information by writing to the following.  </w:t>
      </w:r>
      <w:r w:rsidR="00E90608" w:rsidRPr="0094415B">
        <w:t>To request</w:t>
      </w:r>
      <w:r w:rsidRPr="0094415B">
        <w:t xml:space="preserve"> </w:t>
      </w:r>
      <w:r w:rsidR="00814727" w:rsidRPr="0094415B">
        <w:t>further information</w:t>
      </w:r>
      <w:r w:rsidR="00E90608" w:rsidRPr="0094415B">
        <w:t>:</w:t>
      </w:r>
    </w:p>
    <w:p w14:paraId="62880D7F" w14:textId="77777777" w:rsidR="00D520E5" w:rsidRPr="0094415B" w:rsidRDefault="00D520E5" w:rsidP="000A781E">
      <w:pPr>
        <w:pStyle w:val="ListParagraph"/>
        <w:numPr>
          <w:ilvl w:val="0"/>
          <w:numId w:val="9"/>
        </w:numPr>
        <w:spacing w:before="120"/>
        <w:ind w:left="714" w:hanging="357"/>
        <w:contextualSpacing w:val="0"/>
        <w:rPr>
          <w:rFonts w:cs="Arial"/>
          <w:b/>
          <w:bCs/>
          <w:szCs w:val="24"/>
        </w:rPr>
      </w:pPr>
      <w:r w:rsidRPr="0094415B">
        <w:rPr>
          <w:rFonts w:cs="Arial"/>
          <w:b/>
          <w:bCs/>
          <w:szCs w:val="24"/>
        </w:rPr>
        <w:t>Contacts for more information about the project</w:t>
      </w:r>
    </w:p>
    <w:p w14:paraId="187ABE7F" w14:textId="77777777" w:rsidR="007D5664" w:rsidRPr="0094415B" w:rsidRDefault="00D520E5" w:rsidP="000A781E">
      <w:pPr>
        <w:ind w:left="726" w:hanging="6"/>
        <w:rPr>
          <w:rFonts w:cs="Arial"/>
          <w:color w:val="0563C1" w:themeColor="hyperlink"/>
          <w:szCs w:val="24"/>
          <w:u w:val="single"/>
        </w:rPr>
      </w:pPr>
      <w:r w:rsidRPr="0094415B">
        <w:rPr>
          <w:rFonts w:eastAsia="Times New Roman" w:cs="Arial"/>
          <w:color w:val="333333"/>
          <w:szCs w:val="24"/>
          <w:lang w:eastAsia="en-GB"/>
        </w:rPr>
        <w:t xml:space="preserve">To contact the Cardiology Department for further details about the project, please contact </w:t>
      </w:r>
      <w:hyperlink r:id="rId10" w:history="1">
        <w:r w:rsidRPr="0094415B">
          <w:rPr>
            <w:rStyle w:val="Hyperlink"/>
            <w:rFonts w:cs="Arial"/>
            <w:szCs w:val="24"/>
          </w:rPr>
          <w:t>VASSILIOS.VASSILIOU@nnuh.nhs.uk</w:t>
        </w:r>
      </w:hyperlink>
    </w:p>
    <w:p w14:paraId="37EABD31" w14:textId="77777777" w:rsidR="00A61202" w:rsidRPr="0094415B" w:rsidRDefault="00A61202" w:rsidP="000A781E">
      <w:pPr>
        <w:pStyle w:val="ListParagraph"/>
        <w:numPr>
          <w:ilvl w:val="0"/>
          <w:numId w:val="9"/>
        </w:numPr>
        <w:spacing w:before="120"/>
        <w:ind w:left="714" w:hanging="357"/>
        <w:contextualSpacing w:val="0"/>
        <w:rPr>
          <w:rFonts w:cs="Arial"/>
          <w:b/>
          <w:bCs/>
          <w:szCs w:val="24"/>
        </w:rPr>
      </w:pPr>
      <w:r w:rsidRPr="0094415B">
        <w:rPr>
          <w:rFonts w:cs="Arial"/>
          <w:b/>
          <w:bCs/>
          <w:szCs w:val="24"/>
        </w:rPr>
        <w:t>Contact details for the Data Protection Officer</w:t>
      </w:r>
    </w:p>
    <w:p w14:paraId="4368DD56" w14:textId="77777777" w:rsidR="00A61202" w:rsidRPr="0094415B" w:rsidRDefault="00A61202" w:rsidP="000A781E">
      <w:pPr>
        <w:ind w:left="709"/>
      </w:pPr>
      <w:r w:rsidRPr="0094415B">
        <w:t>Our Data Protection Officer makes sure we respect your rights and process your personal information according to the law. If you have any concerns or questions about how we look after your personal information please contact the Data Protection Officer.</w:t>
      </w:r>
    </w:p>
    <w:p w14:paraId="057947D4" w14:textId="77777777" w:rsidR="000A781E" w:rsidRPr="000A781E" w:rsidRDefault="000A781E" w:rsidP="000A781E">
      <w:pPr>
        <w:ind w:left="720"/>
        <w:rPr>
          <w:b/>
          <w:sz w:val="6"/>
          <w:szCs w:val="6"/>
        </w:rPr>
      </w:pPr>
    </w:p>
    <w:p w14:paraId="29001299" w14:textId="77777777" w:rsidR="00A61202" w:rsidRPr="0094415B" w:rsidRDefault="00A61202" w:rsidP="000A781E">
      <w:pPr>
        <w:ind w:left="720"/>
      </w:pPr>
      <w:r w:rsidRPr="000A781E">
        <w:rPr>
          <w:b/>
        </w:rPr>
        <w:t>Name:</w:t>
      </w:r>
      <w:r w:rsidRPr="0094415B">
        <w:t xml:space="preserve"> Vimmi Lutchmeah-Beeharry </w:t>
      </w:r>
    </w:p>
    <w:p w14:paraId="02D62FB5" w14:textId="77777777" w:rsidR="00A61202" w:rsidRPr="0094415B" w:rsidRDefault="00A61202" w:rsidP="000A781E">
      <w:pPr>
        <w:ind w:left="720"/>
      </w:pPr>
      <w:r w:rsidRPr="000A781E">
        <w:rPr>
          <w:b/>
        </w:rPr>
        <w:t>Email:</w:t>
      </w:r>
      <w:r w:rsidRPr="0094415B">
        <w:t xml:space="preserve"> info.gov@nnuh.nhs.uk </w:t>
      </w:r>
    </w:p>
    <w:p w14:paraId="6DF0E81A" w14:textId="2A006935" w:rsidR="00DA215E" w:rsidRDefault="00A61202" w:rsidP="000A781E">
      <w:pPr>
        <w:ind w:left="720"/>
      </w:pPr>
      <w:r w:rsidRPr="000A781E">
        <w:rPr>
          <w:b/>
        </w:rPr>
        <w:t>Phone number:</w:t>
      </w:r>
      <w:r w:rsidR="000A781E">
        <w:t xml:space="preserve"> 01603 286286.</w:t>
      </w:r>
    </w:p>
    <w:p w14:paraId="6CD0EB4C" w14:textId="77777777" w:rsidR="000A781E" w:rsidRPr="0094415B" w:rsidRDefault="000A781E" w:rsidP="000A781E"/>
    <w:p w14:paraId="4E0513E0" w14:textId="77777777" w:rsidR="00F36E9D" w:rsidRPr="0094415B" w:rsidRDefault="00F36E9D" w:rsidP="000A781E">
      <w:pPr>
        <w:pStyle w:val="Heading1"/>
      </w:pPr>
      <w:r w:rsidRPr="0094415B">
        <w:t>How to complain</w:t>
      </w:r>
    </w:p>
    <w:p w14:paraId="33D84E78" w14:textId="77777777" w:rsidR="00F36E9D" w:rsidRDefault="00F36E9D" w:rsidP="000A781E">
      <w:r w:rsidRPr="0094415B">
        <w:t xml:space="preserve">We value your comments and learn from complaints, making improvements where we can. Anyone who is receiving, or has received, NHS treatment or services can complain. If </w:t>
      </w:r>
      <w:r w:rsidR="00D520E5" w:rsidRPr="0094415B">
        <w:t>you are</w:t>
      </w:r>
      <w:r w:rsidRPr="0094415B">
        <w:t xml:space="preserve"> unable to complain yourself, someone else, usually a relative or close </w:t>
      </w:r>
      <w:r w:rsidR="00A61202" w:rsidRPr="0094415B">
        <w:t>friend</w:t>
      </w:r>
      <w:r w:rsidRPr="0094415B">
        <w:t xml:space="preserve"> can do so for you – </w:t>
      </w:r>
      <w:r w:rsidR="008A3670" w:rsidRPr="0094415B">
        <w:t>we will</w:t>
      </w:r>
      <w:r w:rsidRPr="0094415B">
        <w:t xml:space="preserve"> need to contact you to confirm </w:t>
      </w:r>
      <w:r w:rsidR="00E90608" w:rsidRPr="0094415B">
        <w:t>it is</w:t>
      </w:r>
      <w:r w:rsidRPr="0094415B">
        <w:t xml:space="preserve"> with your agreement.</w:t>
      </w:r>
    </w:p>
    <w:p w14:paraId="25DFA2AB" w14:textId="77777777" w:rsidR="000A781E" w:rsidRPr="0094415B" w:rsidRDefault="000A781E" w:rsidP="000A781E"/>
    <w:p w14:paraId="18C55301" w14:textId="77777777" w:rsidR="000A781E" w:rsidRDefault="00F36E9D" w:rsidP="000A781E">
      <w:r w:rsidRPr="0094415B">
        <w:t xml:space="preserve">If </w:t>
      </w:r>
      <w:r w:rsidR="00A61202" w:rsidRPr="0094415B">
        <w:t>you are</w:t>
      </w:r>
      <w:r w:rsidRPr="0094415B">
        <w:t xml:space="preserve"> not satisfied with our service, you can make a formal complaint by emailing complain</w:t>
      </w:r>
      <w:r w:rsidR="00D520E5" w:rsidRPr="0094415B">
        <w:t>ts@nnuh.nhs.uk or by writing to</w:t>
      </w:r>
      <w:r w:rsidR="000A781E">
        <w:t>:</w:t>
      </w:r>
    </w:p>
    <w:p w14:paraId="609F6BD3" w14:textId="77777777" w:rsidR="000A781E" w:rsidRDefault="00F36E9D" w:rsidP="000A781E">
      <w:r w:rsidRPr="0094415B">
        <w:t xml:space="preserve">Chief Executive, </w:t>
      </w:r>
    </w:p>
    <w:p w14:paraId="78276F9B" w14:textId="77777777" w:rsidR="000A781E" w:rsidRDefault="00F36E9D" w:rsidP="000A781E">
      <w:r w:rsidRPr="0094415B">
        <w:t>Norfolk and Norwich University Hospitals NHS Foundation Trust</w:t>
      </w:r>
      <w:r w:rsidR="00D520E5" w:rsidRPr="0094415B">
        <w:t xml:space="preserve">, </w:t>
      </w:r>
    </w:p>
    <w:p w14:paraId="1C8C8F3D" w14:textId="77777777" w:rsidR="000A781E" w:rsidRDefault="00F36E9D" w:rsidP="000A781E">
      <w:r w:rsidRPr="0094415B">
        <w:t xml:space="preserve">Colney Lane, </w:t>
      </w:r>
    </w:p>
    <w:p w14:paraId="13912280" w14:textId="77777777" w:rsidR="000A781E" w:rsidRDefault="00F36E9D" w:rsidP="000A781E">
      <w:r w:rsidRPr="0094415B">
        <w:t xml:space="preserve">Norwich, </w:t>
      </w:r>
    </w:p>
    <w:p w14:paraId="10C22870" w14:textId="77777777" w:rsidR="000A781E" w:rsidRDefault="00F36E9D" w:rsidP="000A781E">
      <w:r w:rsidRPr="0094415B">
        <w:t xml:space="preserve">Norfolk, </w:t>
      </w:r>
    </w:p>
    <w:p w14:paraId="2D83ACEC" w14:textId="1D3AC1FD" w:rsidR="000A781E" w:rsidRDefault="00F36E9D" w:rsidP="000A781E">
      <w:r w:rsidRPr="0094415B">
        <w:t>NR4 7UY</w:t>
      </w:r>
    </w:p>
    <w:p w14:paraId="0C47201F" w14:textId="566D6B77" w:rsidR="00F36E9D" w:rsidRDefault="00F36E9D" w:rsidP="000A781E">
      <w:r w:rsidRPr="0094415B">
        <w:t xml:space="preserve">You can also call us </w:t>
      </w:r>
      <w:r w:rsidR="000A781E">
        <w:t>on 01603 289686 or 01603 289684</w:t>
      </w:r>
    </w:p>
    <w:p w14:paraId="0F704EDE" w14:textId="77777777" w:rsidR="000A781E" w:rsidRPr="0094415B" w:rsidRDefault="000A781E" w:rsidP="000A781E"/>
    <w:p w14:paraId="1FA80687" w14:textId="77777777" w:rsidR="00F36E9D" w:rsidRDefault="00F36E9D" w:rsidP="00F36E9D">
      <w:pPr>
        <w:rPr>
          <w:rFonts w:cs="Arial"/>
          <w:b/>
          <w:bCs/>
          <w:szCs w:val="24"/>
        </w:rPr>
      </w:pPr>
      <w:r w:rsidRPr="0094415B">
        <w:rPr>
          <w:rFonts w:cs="Arial"/>
          <w:b/>
          <w:bCs/>
          <w:szCs w:val="24"/>
        </w:rPr>
        <w:t xml:space="preserve">You can also complain to the ICO (supervisory authority) if you are unhappy with how we have used your </w:t>
      </w:r>
      <w:r w:rsidR="008A3670" w:rsidRPr="0094415B">
        <w:rPr>
          <w:rFonts w:cs="Arial"/>
          <w:b/>
          <w:bCs/>
          <w:szCs w:val="24"/>
        </w:rPr>
        <w:t>information</w:t>
      </w:r>
      <w:r w:rsidRPr="0094415B">
        <w:rPr>
          <w:rFonts w:cs="Arial"/>
          <w:b/>
          <w:bCs/>
          <w:szCs w:val="24"/>
        </w:rPr>
        <w:t>.</w:t>
      </w:r>
    </w:p>
    <w:p w14:paraId="628E5ED5" w14:textId="77777777" w:rsidR="000A781E" w:rsidRPr="0094415B" w:rsidRDefault="000A781E" w:rsidP="00F36E9D">
      <w:pPr>
        <w:rPr>
          <w:rFonts w:cs="Arial"/>
          <w:b/>
          <w:bCs/>
          <w:szCs w:val="24"/>
        </w:rPr>
      </w:pPr>
    </w:p>
    <w:p w14:paraId="0C0F248A" w14:textId="77777777" w:rsidR="00A61202" w:rsidRDefault="008A3670" w:rsidP="008A3670">
      <w:pPr>
        <w:rPr>
          <w:rStyle w:val="Hyperlink"/>
          <w:rFonts w:cs="Arial"/>
          <w:szCs w:val="24"/>
        </w:rPr>
      </w:pPr>
      <w:r w:rsidRPr="0094415B">
        <w:rPr>
          <w:rFonts w:cs="Arial"/>
          <w:szCs w:val="24"/>
        </w:rPr>
        <w:t xml:space="preserve">The ICO’s address is </w:t>
      </w:r>
      <w:r w:rsidR="00F36E9D" w:rsidRPr="0094415B">
        <w:rPr>
          <w:rFonts w:cs="Arial"/>
          <w:szCs w:val="24"/>
        </w:rPr>
        <w:t>Information Commissioner’s Office, Wycliffe House, Water Lane, Wilmslow, Cheshire, SK9 5AF</w:t>
      </w:r>
      <w:r w:rsidR="00D520E5" w:rsidRPr="0094415B">
        <w:rPr>
          <w:rFonts w:cs="Arial"/>
          <w:szCs w:val="24"/>
        </w:rPr>
        <w:t xml:space="preserve">. </w:t>
      </w:r>
      <w:r w:rsidR="00F36E9D" w:rsidRPr="0094415B">
        <w:rPr>
          <w:rFonts w:cs="Arial"/>
          <w:szCs w:val="24"/>
        </w:rPr>
        <w:t>Helpline number: 0303 123 1113</w:t>
      </w:r>
      <w:r w:rsidR="00D520E5" w:rsidRPr="0094415B">
        <w:rPr>
          <w:rFonts w:cs="Arial"/>
          <w:szCs w:val="24"/>
        </w:rPr>
        <w:t xml:space="preserve">. </w:t>
      </w:r>
      <w:r w:rsidR="00F36E9D" w:rsidRPr="0094415B">
        <w:rPr>
          <w:rFonts w:cs="Arial"/>
          <w:szCs w:val="24"/>
        </w:rPr>
        <w:t xml:space="preserve">ICO website: </w:t>
      </w:r>
      <w:hyperlink r:id="rId11" w:history="1">
        <w:r w:rsidR="00F36E9D" w:rsidRPr="0094415B">
          <w:rPr>
            <w:rStyle w:val="Hyperlink"/>
            <w:rFonts w:cs="Arial"/>
            <w:szCs w:val="24"/>
          </w:rPr>
          <w:t>https://www.ico.org.uk</w:t>
        </w:r>
      </w:hyperlink>
    </w:p>
    <w:p w14:paraId="0AD8F676" w14:textId="77777777" w:rsidR="000A781E" w:rsidRPr="0094415B" w:rsidRDefault="000A781E" w:rsidP="008A3670">
      <w:pPr>
        <w:rPr>
          <w:rFonts w:cs="Arial"/>
          <w:szCs w:val="24"/>
        </w:rPr>
      </w:pPr>
    </w:p>
    <w:p w14:paraId="3BF97E27" w14:textId="77777777" w:rsidR="0023182E" w:rsidRPr="000A781E" w:rsidRDefault="0023182E" w:rsidP="000A781E">
      <w:pPr>
        <w:pStyle w:val="Heading1"/>
      </w:pPr>
      <w:r w:rsidRPr="000A781E">
        <w:t>Changes to this Privacy Notice</w:t>
      </w:r>
    </w:p>
    <w:p w14:paraId="7F4537E4" w14:textId="3EC0A6A5" w:rsidR="007873F1" w:rsidRPr="0094415B" w:rsidRDefault="0023182E">
      <w:pPr>
        <w:rPr>
          <w:rFonts w:cs="Arial"/>
          <w:szCs w:val="24"/>
        </w:rPr>
      </w:pPr>
      <w:r w:rsidRPr="000A781E">
        <w:rPr>
          <w:rFonts w:cs="Arial"/>
          <w:color w:val="000000" w:themeColor="text1"/>
          <w:szCs w:val="24"/>
        </w:rPr>
        <w:t xml:space="preserve">We may </w:t>
      </w:r>
      <w:r w:rsidR="00A61202" w:rsidRPr="000A781E">
        <w:rPr>
          <w:rFonts w:cs="Arial"/>
          <w:color w:val="000000" w:themeColor="text1"/>
          <w:szCs w:val="24"/>
        </w:rPr>
        <w:t xml:space="preserve">update and </w:t>
      </w:r>
      <w:r w:rsidRPr="000A781E">
        <w:rPr>
          <w:rFonts w:cs="Arial"/>
          <w:color w:val="000000" w:themeColor="text1"/>
          <w:szCs w:val="24"/>
        </w:rPr>
        <w:t>change this Privacy Notice from time to time. This may be necessary, for example, if the law changes, or if we change our business in a way that affects personal data protection.</w:t>
      </w:r>
      <w:r w:rsidR="008A3670" w:rsidRPr="000A781E">
        <w:rPr>
          <w:rFonts w:cs="Arial"/>
          <w:color w:val="000000" w:themeColor="text1"/>
          <w:szCs w:val="24"/>
        </w:rPr>
        <w:t xml:space="preserve"> </w:t>
      </w:r>
      <w:r w:rsidRPr="000A781E">
        <w:rPr>
          <w:rFonts w:eastAsia="Times New Roman" w:cs="Arial"/>
          <w:color w:val="000000" w:themeColor="text1"/>
          <w:szCs w:val="24"/>
          <w:lang w:eastAsia="en-GB"/>
        </w:rPr>
        <w:t>Any changes will be made available on</w:t>
      </w:r>
      <w:r w:rsidRPr="000A781E">
        <w:rPr>
          <w:rFonts w:eastAsia="Times New Roman" w:cs="Arial"/>
          <w:b/>
          <w:bCs/>
          <w:color w:val="000000" w:themeColor="text1"/>
          <w:szCs w:val="24"/>
          <w:lang w:eastAsia="en-GB"/>
        </w:rPr>
        <w:t xml:space="preserve"> </w:t>
      </w:r>
      <w:hyperlink r:id="rId12" w:history="1">
        <w:r w:rsidRPr="000A781E">
          <w:rPr>
            <w:rStyle w:val="Hyperlink"/>
            <w:rFonts w:eastAsia="Times New Roman" w:cs="Arial"/>
            <w:bCs/>
            <w:szCs w:val="24"/>
            <w:lang w:eastAsia="en-GB"/>
          </w:rPr>
          <w:t>www.nnuh.nhs.uk</w:t>
        </w:r>
      </w:hyperlink>
      <w:r w:rsidRPr="0094415B">
        <w:rPr>
          <w:rFonts w:eastAsia="Times New Roman" w:cs="Arial"/>
          <w:b/>
          <w:bCs/>
          <w:color w:val="333333"/>
          <w:szCs w:val="24"/>
          <w:lang w:eastAsia="en-GB"/>
        </w:rPr>
        <w:t xml:space="preserve"> </w:t>
      </w:r>
    </w:p>
    <w:sectPr w:rsidR="007873F1" w:rsidRPr="0094415B" w:rsidSect="000A781E">
      <w:footerReference w:type="default" r:id="rId13"/>
      <w:headerReference w:type="first" r:id="rId14"/>
      <w:footerReference w:type="first" r:id="rId15"/>
      <w:pgSz w:w="11906" w:h="16838"/>
      <w:pgMar w:top="1440" w:right="1440" w:bottom="1440" w:left="1440" w:header="426" w:footer="2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51CCD" w14:textId="77777777" w:rsidR="00D31279" w:rsidRDefault="00D31279" w:rsidP="00DA215E">
      <w:r>
        <w:separator/>
      </w:r>
    </w:p>
  </w:endnote>
  <w:endnote w:type="continuationSeparator" w:id="0">
    <w:p w14:paraId="3F3A789E" w14:textId="77777777" w:rsidR="00D31279" w:rsidRDefault="00D31279" w:rsidP="00DA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mp;quo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7FF7" w14:textId="77777777" w:rsidR="00926397" w:rsidRDefault="00926397" w:rsidP="00926397">
    <w:pPr>
      <w:tabs>
        <w:tab w:val="left" w:pos="3969"/>
        <w:tab w:val="left" w:pos="7088"/>
      </w:tabs>
      <w:ind w:left="-851"/>
      <w:rPr>
        <w:sz w:val="16"/>
        <w:szCs w:val="16"/>
      </w:rPr>
    </w:pPr>
    <w:r w:rsidRPr="000A781E">
      <w:rPr>
        <w:sz w:val="16"/>
        <w:szCs w:val="16"/>
      </w:rPr>
      <w:t>Privacy Notice for the study: Outcomes of percutaneous coronary intervention at Norfolk &amp; Norwich University Hospital</w:t>
    </w:r>
  </w:p>
  <w:p w14:paraId="785B2A60" w14:textId="77777777" w:rsidR="00926397" w:rsidRPr="001E64EA" w:rsidRDefault="00926397" w:rsidP="00926397">
    <w:pPr>
      <w:ind w:left="-851"/>
      <w:jc w:val="both"/>
      <w:rPr>
        <w:sz w:val="16"/>
        <w:szCs w:val="16"/>
      </w:rPr>
    </w:pPr>
    <w:r w:rsidRPr="00FF5AA2">
      <w:rPr>
        <w:sz w:val="16"/>
        <w:szCs w:val="16"/>
      </w:rPr>
      <w:t xml:space="preserve">Author/s:   Merinopoulos, Ioannis    </w:t>
    </w:r>
    <w:r w:rsidRPr="00FF5AA2">
      <w:rPr>
        <w:sz w:val="16"/>
        <w:szCs w:val="16"/>
      </w:rPr>
      <w:tab/>
      <w:t>Author/s title:</w:t>
    </w:r>
    <w:r>
      <w:rPr>
        <w:sz w:val="16"/>
        <w:szCs w:val="16"/>
      </w:rPr>
      <w:t xml:space="preserve"> specialist Trainee Registrar - Cardiology</w:t>
    </w:r>
  </w:p>
  <w:p w14:paraId="5C75AA9F" w14:textId="0DC8BFC6" w:rsidR="00926397" w:rsidRDefault="00926397" w:rsidP="00926397">
    <w:pPr>
      <w:ind w:left="-851"/>
      <w:rPr>
        <w:sz w:val="16"/>
        <w:szCs w:val="16"/>
      </w:rPr>
    </w:pPr>
    <w:r>
      <w:rPr>
        <w:sz w:val="16"/>
        <w:szCs w:val="16"/>
      </w:rPr>
      <w:t xml:space="preserve">Approved by: Caldicott and Information </w:t>
    </w:r>
    <w:proofErr w:type="gramStart"/>
    <w:r>
      <w:rPr>
        <w:sz w:val="16"/>
        <w:szCs w:val="16"/>
      </w:rPr>
      <w:t>Governance  Assurance</w:t>
    </w:r>
    <w:proofErr w:type="gramEnd"/>
    <w:r>
      <w:rPr>
        <w:sz w:val="16"/>
        <w:szCs w:val="16"/>
      </w:rPr>
      <w:t xml:space="preserve"> committee      Date approved:</w:t>
    </w:r>
    <w:r w:rsidR="00A4650D">
      <w:rPr>
        <w:sz w:val="16"/>
        <w:szCs w:val="16"/>
      </w:rPr>
      <w:t>10/01/</w:t>
    </w:r>
    <w:r>
      <w:rPr>
        <w:sz w:val="16"/>
        <w:szCs w:val="16"/>
      </w:rPr>
      <w:t>202</w:t>
    </w:r>
    <w:r w:rsidR="00A4650D">
      <w:rPr>
        <w:sz w:val="16"/>
        <w:szCs w:val="16"/>
      </w:rPr>
      <w:t>5</w:t>
    </w:r>
    <w:r>
      <w:rPr>
        <w:sz w:val="16"/>
        <w:szCs w:val="16"/>
      </w:rPr>
      <w:t xml:space="preserve">     </w:t>
    </w:r>
    <w:r w:rsidRPr="001E64EA">
      <w:rPr>
        <w:sz w:val="16"/>
        <w:szCs w:val="16"/>
      </w:rPr>
      <w:t xml:space="preserve">Review </w:t>
    </w:r>
    <w:r>
      <w:rPr>
        <w:sz w:val="16"/>
        <w:szCs w:val="16"/>
      </w:rPr>
      <w:t>date:</w:t>
    </w:r>
    <w:r w:rsidR="00A4650D">
      <w:rPr>
        <w:sz w:val="16"/>
        <w:szCs w:val="16"/>
      </w:rPr>
      <w:t>10/01/2026</w:t>
    </w:r>
    <w:r>
      <w:rPr>
        <w:sz w:val="16"/>
        <w:szCs w:val="16"/>
      </w:rPr>
      <w:t xml:space="preserve"> </w:t>
    </w:r>
  </w:p>
  <w:p w14:paraId="7FD893DB" w14:textId="1C6F4091" w:rsidR="00926397" w:rsidRPr="00926397" w:rsidRDefault="00926397" w:rsidP="00926397">
    <w:pPr>
      <w:tabs>
        <w:tab w:val="left" w:pos="3969"/>
        <w:tab w:val="left" w:pos="7088"/>
      </w:tabs>
      <w:ind w:left="-851"/>
      <w:rPr>
        <w:sz w:val="16"/>
        <w:szCs w:val="16"/>
      </w:rPr>
    </w:pPr>
    <w:r w:rsidRPr="001E64EA">
      <w:rPr>
        <w:sz w:val="16"/>
        <w:szCs w:val="16"/>
      </w:rPr>
      <w:t xml:space="preserve">Available via Trust Docs       </w:t>
    </w:r>
    <w:r>
      <w:rPr>
        <w:sz w:val="16"/>
        <w:szCs w:val="16"/>
      </w:rPr>
      <w:t>Version: 1</w:t>
    </w:r>
    <w:r w:rsidR="00AC77A0">
      <w:rPr>
        <w:sz w:val="16"/>
        <w:szCs w:val="16"/>
      </w:rPr>
      <w:t>.1</w:t>
    </w:r>
    <w:r>
      <w:rPr>
        <w:sz w:val="16"/>
        <w:szCs w:val="16"/>
      </w:rPr>
      <w:t xml:space="preserve">        </w:t>
    </w:r>
    <w:r>
      <w:rPr>
        <w:sz w:val="16"/>
        <w:szCs w:val="16"/>
      </w:rPr>
      <w:tab/>
      <w:t xml:space="preserve">Trust Docs ID: </w:t>
    </w:r>
    <w:r w:rsidR="00AC77A0">
      <w:rPr>
        <w:sz w:val="16"/>
        <w:szCs w:val="16"/>
      </w:rPr>
      <w:t>18571</w:t>
    </w:r>
    <w:r>
      <w:rPr>
        <w:i/>
        <w:sz w:val="16"/>
        <w:szCs w:val="16"/>
      </w:rPr>
      <w:tab/>
    </w:r>
    <w:r w:rsidRPr="001E64EA">
      <w:rPr>
        <w:sz w:val="16"/>
        <w:szCs w:val="16"/>
      </w:rPr>
      <w:t xml:space="preserve">Page </w:t>
    </w:r>
    <w:r w:rsidRPr="001E64EA">
      <w:rPr>
        <w:sz w:val="16"/>
        <w:szCs w:val="16"/>
      </w:rPr>
      <w:fldChar w:fldCharType="begin"/>
    </w:r>
    <w:r w:rsidRPr="001E64EA">
      <w:rPr>
        <w:sz w:val="16"/>
        <w:szCs w:val="16"/>
      </w:rPr>
      <w:instrText xml:space="preserve"> PAGE  \* Arabic  \* MERGEFORMAT </w:instrText>
    </w:r>
    <w:r w:rsidRPr="001E64EA">
      <w:rPr>
        <w:sz w:val="16"/>
        <w:szCs w:val="16"/>
      </w:rPr>
      <w:fldChar w:fldCharType="separate"/>
    </w:r>
    <w:r>
      <w:rPr>
        <w:noProof/>
        <w:sz w:val="16"/>
        <w:szCs w:val="16"/>
      </w:rPr>
      <w:t>2</w:t>
    </w:r>
    <w:r w:rsidRPr="001E64EA">
      <w:rPr>
        <w:sz w:val="16"/>
        <w:szCs w:val="16"/>
      </w:rPr>
      <w:fldChar w:fldCharType="end"/>
    </w:r>
    <w:r w:rsidRPr="001E64EA">
      <w:rPr>
        <w:sz w:val="16"/>
        <w:szCs w:val="16"/>
      </w:rPr>
      <w:t xml:space="preserve"> of </w:t>
    </w:r>
    <w:r w:rsidRPr="001E64EA">
      <w:rPr>
        <w:sz w:val="16"/>
        <w:szCs w:val="16"/>
      </w:rPr>
      <w:fldChar w:fldCharType="begin"/>
    </w:r>
    <w:r w:rsidRPr="001E64EA">
      <w:rPr>
        <w:sz w:val="16"/>
        <w:szCs w:val="16"/>
      </w:rPr>
      <w:instrText xml:space="preserve"> NUMPAGES  \* Arabic  \* MERGEFORMAT </w:instrText>
    </w:r>
    <w:r w:rsidRPr="001E64EA">
      <w:rPr>
        <w:sz w:val="16"/>
        <w:szCs w:val="16"/>
      </w:rPr>
      <w:fldChar w:fldCharType="separate"/>
    </w:r>
    <w:r>
      <w:rPr>
        <w:noProof/>
        <w:sz w:val="16"/>
        <w:szCs w:val="16"/>
      </w:rPr>
      <w:t>4</w:t>
    </w:r>
    <w:r w:rsidRPr="001E64EA">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81F1" w14:textId="77777777" w:rsidR="000F1B5C" w:rsidRDefault="000F1B5C" w:rsidP="00926397">
    <w:pPr>
      <w:tabs>
        <w:tab w:val="left" w:pos="3969"/>
        <w:tab w:val="left" w:pos="7088"/>
      </w:tabs>
      <w:ind w:left="-426"/>
      <w:rPr>
        <w:sz w:val="16"/>
        <w:szCs w:val="16"/>
      </w:rPr>
    </w:pPr>
    <w:r w:rsidRPr="000A781E">
      <w:rPr>
        <w:sz w:val="16"/>
        <w:szCs w:val="16"/>
      </w:rPr>
      <w:t>Privacy Notice for the study: Outcomes of percutaneous coronary intervention at Norfolk &amp; Norwich University Hospital</w:t>
    </w:r>
  </w:p>
  <w:p w14:paraId="4A7CFE59" w14:textId="77777777" w:rsidR="000F1B5C" w:rsidRPr="001E64EA" w:rsidRDefault="000F1B5C" w:rsidP="00926397">
    <w:pPr>
      <w:ind w:left="-426"/>
      <w:jc w:val="both"/>
      <w:rPr>
        <w:sz w:val="16"/>
        <w:szCs w:val="16"/>
      </w:rPr>
    </w:pPr>
    <w:r w:rsidRPr="00FF5AA2">
      <w:rPr>
        <w:sz w:val="16"/>
        <w:szCs w:val="16"/>
      </w:rPr>
      <w:t xml:space="preserve">Author/s:   Merinopoulos, Ioannis    </w:t>
    </w:r>
    <w:r w:rsidRPr="00FF5AA2">
      <w:rPr>
        <w:sz w:val="16"/>
        <w:szCs w:val="16"/>
      </w:rPr>
      <w:tab/>
      <w:t>Author/s title:</w:t>
    </w:r>
    <w:r>
      <w:rPr>
        <w:sz w:val="16"/>
        <w:szCs w:val="16"/>
      </w:rPr>
      <w:t xml:space="preserve"> specialist Trainee Registrar - Cardiology</w:t>
    </w:r>
  </w:p>
  <w:p w14:paraId="383689A7" w14:textId="11D54BA6" w:rsidR="000F1B5C" w:rsidRDefault="000F1B5C" w:rsidP="00926397">
    <w:pPr>
      <w:ind w:left="-426"/>
      <w:rPr>
        <w:sz w:val="16"/>
        <w:szCs w:val="16"/>
      </w:rPr>
    </w:pPr>
    <w:r>
      <w:rPr>
        <w:sz w:val="16"/>
        <w:szCs w:val="16"/>
      </w:rPr>
      <w:t xml:space="preserve">Approved by: Caldicott and </w:t>
    </w:r>
    <w:r w:rsidR="00926397">
      <w:rPr>
        <w:sz w:val="16"/>
        <w:szCs w:val="16"/>
      </w:rPr>
      <w:t xml:space="preserve">Information </w:t>
    </w:r>
    <w:proofErr w:type="gramStart"/>
    <w:r w:rsidR="00926397">
      <w:rPr>
        <w:sz w:val="16"/>
        <w:szCs w:val="16"/>
      </w:rPr>
      <w:t>Governance  Assurance</w:t>
    </w:r>
    <w:proofErr w:type="gramEnd"/>
    <w:r w:rsidR="00926397">
      <w:rPr>
        <w:sz w:val="16"/>
        <w:szCs w:val="16"/>
      </w:rPr>
      <w:t xml:space="preserve"> committee      </w:t>
    </w:r>
    <w:r>
      <w:rPr>
        <w:sz w:val="16"/>
        <w:szCs w:val="16"/>
      </w:rPr>
      <w:t>Date approved:</w:t>
    </w:r>
    <w:r w:rsidR="00A4650D">
      <w:rPr>
        <w:sz w:val="16"/>
        <w:szCs w:val="16"/>
      </w:rPr>
      <w:t>10/01/2025</w:t>
    </w:r>
    <w:r w:rsidR="00926397">
      <w:rPr>
        <w:sz w:val="16"/>
        <w:szCs w:val="16"/>
      </w:rPr>
      <w:t xml:space="preserve">     </w:t>
    </w:r>
    <w:r w:rsidRPr="001E64EA">
      <w:rPr>
        <w:sz w:val="16"/>
        <w:szCs w:val="16"/>
      </w:rPr>
      <w:t xml:space="preserve">Review </w:t>
    </w:r>
    <w:r>
      <w:rPr>
        <w:sz w:val="16"/>
        <w:szCs w:val="16"/>
      </w:rPr>
      <w:t>date:</w:t>
    </w:r>
    <w:r w:rsidR="00A4650D">
      <w:rPr>
        <w:sz w:val="16"/>
        <w:szCs w:val="16"/>
      </w:rPr>
      <w:t xml:space="preserve"> 10/01/2026</w:t>
    </w:r>
  </w:p>
  <w:p w14:paraId="1F4BA609" w14:textId="195ED34E" w:rsidR="000F1B5C" w:rsidRPr="00505172" w:rsidRDefault="000F1B5C" w:rsidP="00926397">
    <w:pPr>
      <w:tabs>
        <w:tab w:val="left" w:pos="3969"/>
        <w:tab w:val="left" w:pos="7088"/>
      </w:tabs>
      <w:ind w:left="-426"/>
      <w:rPr>
        <w:sz w:val="16"/>
        <w:szCs w:val="16"/>
      </w:rPr>
    </w:pPr>
    <w:r w:rsidRPr="001E64EA">
      <w:rPr>
        <w:sz w:val="16"/>
        <w:szCs w:val="16"/>
      </w:rPr>
      <w:t xml:space="preserve">Available via Trust Docs       </w:t>
    </w:r>
    <w:r>
      <w:rPr>
        <w:sz w:val="16"/>
        <w:szCs w:val="16"/>
      </w:rPr>
      <w:t>Version: 1</w:t>
    </w:r>
    <w:r w:rsidR="00AC77A0">
      <w:rPr>
        <w:sz w:val="16"/>
        <w:szCs w:val="16"/>
      </w:rPr>
      <w:t>.1</w:t>
    </w:r>
    <w:r>
      <w:rPr>
        <w:sz w:val="16"/>
        <w:szCs w:val="16"/>
      </w:rPr>
      <w:t xml:space="preserve">        </w:t>
    </w:r>
    <w:r>
      <w:rPr>
        <w:sz w:val="16"/>
        <w:szCs w:val="16"/>
      </w:rPr>
      <w:tab/>
      <w:t xml:space="preserve">Trust Docs ID: </w:t>
    </w:r>
    <w:r w:rsidR="00AC77A0">
      <w:rPr>
        <w:sz w:val="16"/>
        <w:szCs w:val="16"/>
      </w:rPr>
      <w:t>18571</w:t>
    </w:r>
    <w:r>
      <w:rPr>
        <w:i/>
        <w:sz w:val="16"/>
        <w:szCs w:val="16"/>
      </w:rPr>
      <w:tab/>
    </w:r>
    <w:r w:rsidRPr="001E64EA">
      <w:rPr>
        <w:sz w:val="16"/>
        <w:szCs w:val="16"/>
      </w:rPr>
      <w:t xml:space="preserve">Page </w:t>
    </w:r>
    <w:r w:rsidRPr="001E64EA">
      <w:rPr>
        <w:sz w:val="16"/>
        <w:szCs w:val="16"/>
      </w:rPr>
      <w:fldChar w:fldCharType="begin"/>
    </w:r>
    <w:r w:rsidRPr="001E64EA">
      <w:rPr>
        <w:sz w:val="16"/>
        <w:szCs w:val="16"/>
      </w:rPr>
      <w:instrText xml:space="preserve"> PAGE  \* Arabic  \* MERGEFORMAT </w:instrText>
    </w:r>
    <w:r w:rsidRPr="001E64EA">
      <w:rPr>
        <w:sz w:val="16"/>
        <w:szCs w:val="16"/>
      </w:rPr>
      <w:fldChar w:fldCharType="separate"/>
    </w:r>
    <w:r w:rsidR="00926397">
      <w:rPr>
        <w:noProof/>
        <w:sz w:val="16"/>
        <w:szCs w:val="16"/>
      </w:rPr>
      <w:t>1</w:t>
    </w:r>
    <w:r w:rsidRPr="001E64EA">
      <w:rPr>
        <w:sz w:val="16"/>
        <w:szCs w:val="16"/>
      </w:rPr>
      <w:fldChar w:fldCharType="end"/>
    </w:r>
    <w:r w:rsidRPr="001E64EA">
      <w:rPr>
        <w:sz w:val="16"/>
        <w:szCs w:val="16"/>
      </w:rPr>
      <w:t xml:space="preserve"> of </w:t>
    </w:r>
    <w:r w:rsidRPr="001E64EA">
      <w:rPr>
        <w:sz w:val="16"/>
        <w:szCs w:val="16"/>
      </w:rPr>
      <w:fldChar w:fldCharType="begin"/>
    </w:r>
    <w:r w:rsidRPr="001E64EA">
      <w:rPr>
        <w:sz w:val="16"/>
        <w:szCs w:val="16"/>
      </w:rPr>
      <w:instrText xml:space="preserve"> NUMPAGES  \* Arabic  \* MERGEFORMAT </w:instrText>
    </w:r>
    <w:r w:rsidRPr="001E64EA">
      <w:rPr>
        <w:sz w:val="16"/>
        <w:szCs w:val="16"/>
      </w:rPr>
      <w:fldChar w:fldCharType="separate"/>
    </w:r>
    <w:r w:rsidR="00926397">
      <w:rPr>
        <w:noProof/>
        <w:sz w:val="16"/>
        <w:szCs w:val="16"/>
      </w:rPr>
      <w:t>4</w:t>
    </w:r>
    <w:r w:rsidRPr="001E64EA">
      <w:rPr>
        <w:sz w:val="16"/>
        <w:szCs w:val="16"/>
      </w:rPr>
      <w:fldChar w:fldCharType="end"/>
    </w:r>
  </w:p>
  <w:p w14:paraId="51BAAD73" w14:textId="7281F366" w:rsidR="00D42AF2" w:rsidRPr="000F1B5C" w:rsidRDefault="00D42AF2" w:rsidP="000F1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7C962" w14:textId="77777777" w:rsidR="00D31279" w:rsidRDefault="00D31279" w:rsidP="00DA215E">
      <w:r>
        <w:separator/>
      </w:r>
    </w:p>
  </w:footnote>
  <w:footnote w:type="continuationSeparator" w:id="0">
    <w:p w14:paraId="3D41A04B" w14:textId="77777777" w:rsidR="00D31279" w:rsidRDefault="00D31279" w:rsidP="00DA2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DFBE" w14:textId="67D3E62F" w:rsidR="00D42AF2" w:rsidRDefault="00833961">
    <w:pPr>
      <w:pStyle w:val="Header"/>
    </w:pPr>
    <w:r>
      <w:rPr>
        <w:noProof/>
      </w:rPr>
      <w:drawing>
        <wp:anchor distT="0" distB="0" distL="114300" distR="114300" simplePos="0" relativeHeight="251660800" behindDoc="0" locked="0" layoutInCell="1" allowOverlap="1" wp14:anchorId="47327965" wp14:editId="76CB030B">
          <wp:simplePos x="0" y="0"/>
          <wp:positionH relativeFrom="column">
            <wp:posOffset>-200025</wp:posOffset>
          </wp:positionH>
          <wp:positionV relativeFrom="paragraph">
            <wp:posOffset>0</wp:posOffset>
          </wp:positionV>
          <wp:extent cx="1683385" cy="523875"/>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38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2AF2" w:rsidRPr="000A781E">
      <w:rPr>
        <w:noProof/>
        <w:lang w:eastAsia="en-GB"/>
      </w:rPr>
      <w:drawing>
        <wp:anchor distT="0" distB="0" distL="114300" distR="114300" simplePos="0" relativeHeight="251657728" behindDoc="0" locked="0" layoutInCell="1" allowOverlap="1" wp14:anchorId="7B2E6691" wp14:editId="3E21D41E">
          <wp:simplePos x="0" y="0"/>
          <wp:positionH relativeFrom="column">
            <wp:posOffset>4667885</wp:posOffset>
          </wp:positionH>
          <wp:positionV relativeFrom="paragraph">
            <wp:posOffset>-95885</wp:posOffset>
          </wp:positionV>
          <wp:extent cx="1445260" cy="646430"/>
          <wp:effectExtent l="0" t="0" r="2540" b="1270"/>
          <wp:wrapNone/>
          <wp:docPr id="5" name="Picture 2" descr="\\3140-b\group$\Corporate Departments\Information Technology Shared\Trust_Templates\Logo\NNUH_Foundation_tr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40-b\group$\Corporate Departments\Information Technology Shared\Trust_Templates\Logo\NNUH_Foundation_trust_logo.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45260" cy="646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0AB6"/>
    <w:multiLevelType w:val="hybridMultilevel"/>
    <w:tmpl w:val="7C5A2CE2"/>
    <w:lvl w:ilvl="0" w:tplc="AD3097E4">
      <w:start w:val="1"/>
      <w:numFmt w:val="decimal"/>
      <w:lvlText w:val="%1."/>
      <w:lvlJc w:val="left"/>
      <w:pPr>
        <w:ind w:left="720" w:hanging="360"/>
      </w:pPr>
      <w:rPr>
        <w:rFonts w:ascii="&amp;quot" w:hAnsi="&amp;quot" w:cs="Times New Roman" w:hint="default"/>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C1827"/>
    <w:multiLevelType w:val="multilevel"/>
    <w:tmpl w:val="885C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A4944"/>
    <w:multiLevelType w:val="hybridMultilevel"/>
    <w:tmpl w:val="E4B0E0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F6171F"/>
    <w:multiLevelType w:val="hybridMultilevel"/>
    <w:tmpl w:val="589CCE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61161C"/>
    <w:multiLevelType w:val="multilevel"/>
    <w:tmpl w:val="C4C4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8113D"/>
    <w:multiLevelType w:val="multilevel"/>
    <w:tmpl w:val="EB46A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D36DDE"/>
    <w:multiLevelType w:val="hybridMultilevel"/>
    <w:tmpl w:val="5844BD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B44D41"/>
    <w:multiLevelType w:val="hybridMultilevel"/>
    <w:tmpl w:val="E4B0E0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280A24"/>
    <w:multiLevelType w:val="hybridMultilevel"/>
    <w:tmpl w:val="4C3639B8"/>
    <w:lvl w:ilvl="0" w:tplc="BB22A0B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FE0D42"/>
    <w:multiLevelType w:val="hybridMultilevel"/>
    <w:tmpl w:val="E4B0E0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6368AE"/>
    <w:multiLevelType w:val="hybridMultilevel"/>
    <w:tmpl w:val="A86E1D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9530471">
    <w:abstractNumId w:val="5"/>
  </w:num>
  <w:num w:numId="2" w16cid:durableId="1421565863">
    <w:abstractNumId w:val="1"/>
  </w:num>
  <w:num w:numId="3" w16cid:durableId="773329124">
    <w:abstractNumId w:val="4"/>
  </w:num>
  <w:num w:numId="4" w16cid:durableId="980234163">
    <w:abstractNumId w:val="8"/>
  </w:num>
  <w:num w:numId="5" w16cid:durableId="1666349749">
    <w:abstractNumId w:val="0"/>
  </w:num>
  <w:num w:numId="6" w16cid:durableId="331180791">
    <w:abstractNumId w:val="6"/>
  </w:num>
  <w:num w:numId="7" w16cid:durableId="725879630">
    <w:abstractNumId w:val="2"/>
  </w:num>
  <w:num w:numId="8" w16cid:durableId="45565090">
    <w:abstractNumId w:val="3"/>
  </w:num>
  <w:num w:numId="9" w16cid:durableId="1282955905">
    <w:abstractNumId w:val="10"/>
  </w:num>
  <w:num w:numId="10" w16cid:durableId="1897816916">
    <w:abstractNumId w:val="7"/>
  </w:num>
  <w:num w:numId="11" w16cid:durableId="576868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82E"/>
    <w:rsid w:val="0007000C"/>
    <w:rsid w:val="000A781E"/>
    <w:rsid w:val="000C1AE0"/>
    <w:rsid w:val="000E4010"/>
    <w:rsid w:val="000F1B5C"/>
    <w:rsid w:val="001D0A40"/>
    <w:rsid w:val="0023182E"/>
    <w:rsid w:val="003A3C66"/>
    <w:rsid w:val="00502041"/>
    <w:rsid w:val="00505172"/>
    <w:rsid w:val="005B4DFE"/>
    <w:rsid w:val="005C413F"/>
    <w:rsid w:val="005C792B"/>
    <w:rsid w:val="005E5FB4"/>
    <w:rsid w:val="00601FDE"/>
    <w:rsid w:val="00633760"/>
    <w:rsid w:val="006C2DBD"/>
    <w:rsid w:val="006E02A1"/>
    <w:rsid w:val="006E7B7E"/>
    <w:rsid w:val="006F14FF"/>
    <w:rsid w:val="007333C4"/>
    <w:rsid w:val="007873F1"/>
    <w:rsid w:val="007B3065"/>
    <w:rsid w:val="007D5664"/>
    <w:rsid w:val="00814727"/>
    <w:rsid w:val="00831694"/>
    <w:rsid w:val="00833961"/>
    <w:rsid w:val="008A3670"/>
    <w:rsid w:val="008F33F3"/>
    <w:rsid w:val="00926397"/>
    <w:rsid w:val="0092662D"/>
    <w:rsid w:val="00934C81"/>
    <w:rsid w:val="00937C37"/>
    <w:rsid w:val="0094371E"/>
    <w:rsid w:val="0094415B"/>
    <w:rsid w:val="009E5974"/>
    <w:rsid w:val="00A4650D"/>
    <w:rsid w:val="00A61202"/>
    <w:rsid w:val="00AC77A0"/>
    <w:rsid w:val="00B0497D"/>
    <w:rsid w:val="00C3552B"/>
    <w:rsid w:val="00CE5A78"/>
    <w:rsid w:val="00D22E87"/>
    <w:rsid w:val="00D30D02"/>
    <w:rsid w:val="00D31279"/>
    <w:rsid w:val="00D42AF2"/>
    <w:rsid w:val="00D520E5"/>
    <w:rsid w:val="00D651A6"/>
    <w:rsid w:val="00DA215E"/>
    <w:rsid w:val="00DF6B80"/>
    <w:rsid w:val="00E451B4"/>
    <w:rsid w:val="00E90608"/>
    <w:rsid w:val="00ED3B98"/>
    <w:rsid w:val="00F36E9D"/>
    <w:rsid w:val="00F67C7A"/>
    <w:rsid w:val="00FF5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00EE9"/>
  <w15:docId w15:val="{E76A2D4C-84F0-45CD-9414-20D66434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15B"/>
    <w:pPr>
      <w:spacing w:after="0" w:line="240" w:lineRule="auto"/>
    </w:pPr>
    <w:rPr>
      <w:rFonts w:ascii="Arial" w:hAnsi="Arial"/>
      <w:sz w:val="24"/>
    </w:rPr>
  </w:style>
  <w:style w:type="paragraph" w:styleId="Heading1">
    <w:name w:val="heading 1"/>
    <w:basedOn w:val="ListParagraph"/>
    <w:next w:val="Normal"/>
    <w:link w:val="Heading1Char"/>
    <w:uiPriority w:val="9"/>
    <w:qFormat/>
    <w:rsid w:val="0094415B"/>
    <w:pPr>
      <w:numPr>
        <w:numId w:val="4"/>
      </w:numPr>
      <w:spacing w:after="120"/>
      <w:ind w:left="357" w:hanging="357"/>
      <w:contextualSpacing w:val="0"/>
      <w:outlineLvl w:val="0"/>
    </w:pPr>
    <w:rPr>
      <w:rFonts w:eastAsia="Times New Roman" w:cs="Arial"/>
      <w:b/>
      <w:color w:val="000000" w:themeColor="text1"/>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82E"/>
    <w:rPr>
      <w:color w:val="0563C1" w:themeColor="hyperlink"/>
      <w:u w:val="single"/>
    </w:rPr>
  </w:style>
  <w:style w:type="paragraph" w:styleId="ListParagraph">
    <w:name w:val="List Paragraph"/>
    <w:basedOn w:val="Normal"/>
    <w:uiPriority w:val="34"/>
    <w:qFormat/>
    <w:rsid w:val="003A3C66"/>
    <w:pPr>
      <w:ind w:left="720"/>
      <w:contextualSpacing/>
    </w:pPr>
  </w:style>
  <w:style w:type="paragraph" w:styleId="Header">
    <w:name w:val="header"/>
    <w:basedOn w:val="Normal"/>
    <w:link w:val="HeaderChar"/>
    <w:uiPriority w:val="99"/>
    <w:unhideWhenUsed/>
    <w:rsid w:val="00DA215E"/>
    <w:pPr>
      <w:tabs>
        <w:tab w:val="center" w:pos="4513"/>
        <w:tab w:val="right" w:pos="9026"/>
      </w:tabs>
    </w:pPr>
  </w:style>
  <w:style w:type="character" w:customStyle="1" w:styleId="HeaderChar">
    <w:name w:val="Header Char"/>
    <w:basedOn w:val="DefaultParagraphFont"/>
    <w:link w:val="Header"/>
    <w:uiPriority w:val="99"/>
    <w:rsid w:val="00DA215E"/>
  </w:style>
  <w:style w:type="paragraph" w:styleId="Footer">
    <w:name w:val="footer"/>
    <w:basedOn w:val="Normal"/>
    <w:link w:val="FooterChar"/>
    <w:uiPriority w:val="99"/>
    <w:unhideWhenUsed/>
    <w:rsid w:val="00DA215E"/>
    <w:pPr>
      <w:tabs>
        <w:tab w:val="center" w:pos="4513"/>
        <w:tab w:val="right" w:pos="9026"/>
      </w:tabs>
    </w:pPr>
  </w:style>
  <w:style w:type="character" w:customStyle="1" w:styleId="FooterChar">
    <w:name w:val="Footer Char"/>
    <w:basedOn w:val="DefaultParagraphFont"/>
    <w:link w:val="Footer"/>
    <w:uiPriority w:val="99"/>
    <w:rsid w:val="00DA215E"/>
  </w:style>
  <w:style w:type="character" w:styleId="CommentReference">
    <w:name w:val="annotation reference"/>
    <w:basedOn w:val="DefaultParagraphFont"/>
    <w:uiPriority w:val="99"/>
    <w:semiHidden/>
    <w:unhideWhenUsed/>
    <w:rsid w:val="00814727"/>
    <w:rPr>
      <w:sz w:val="16"/>
      <w:szCs w:val="16"/>
    </w:rPr>
  </w:style>
  <w:style w:type="paragraph" w:styleId="CommentText">
    <w:name w:val="annotation text"/>
    <w:basedOn w:val="Normal"/>
    <w:link w:val="CommentTextChar"/>
    <w:uiPriority w:val="99"/>
    <w:semiHidden/>
    <w:unhideWhenUsed/>
    <w:rsid w:val="00814727"/>
    <w:rPr>
      <w:sz w:val="20"/>
      <w:szCs w:val="20"/>
    </w:rPr>
  </w:style>
  <w:style w:type="character" w:customStyle="1" w:styleId="CommentTextChar">
    <w:name w:val="Comment Text Char"/>
    <w:basedOn w:val="DefaultParagraphFont"/>
    <w:link w:val="CommentText"/>
    <w:uiPriority w:val="99"/>
    <w:semiHidden/>
    <w:rsid w:val="00814727"/>
    <w:rPr>
      <w:sz w:val="20"/>
      <w:szCs w:val="20"/>
    </w:rPr>
  </w:style>
  <w:style w:type="paragraph" w:styleId="CommentSubject">
    <w:name w:val="annotation subject"/>
    <w:basedOn w:val="CommentText"/>
    <w:next w:val="CommentText"/>
    <w:link w:val="CommentSubjectChar"/>
    <w:uiPriority w:val="99"/>
    <w:semiHidden/>
    <w:unhideWhenUsed/>
    <w:rsid w:val="00814727"/>
    <w:rPr>
      <w:b/>
      <w:bCs/>
    </w:rPr>
  </w:style>
  <w:style w:type="character" w:customStyle="1" w:styleId="CommentSubjectChar">
    <w:name w:val="Comment Subject Char"/>
    <w:basedOn w:val="CommentTextChar"/>
    <w:link w:val="CommentSubject"/>
    <w:uiPriority w:val="99"/>
    <w:semiHidden/>
    <w:rsid w:val="00814727"/>
    <w:rPr>
      <w:b/>
      <w:bCs/>
      <w:sz w:val="20"/>
      <w:szCs w:val="20"/>
    </w:rPr>
  </w:style>
  <w:style w:type="paragraph" w:styleId="BalloonText">
    <w:name w:val="Balloon Text"/>
    <w:basedOn w:val="Normal"/>
    <w:link w:val="BalloonTextChar"/>
    <w:uiPriority w:val="99"/>
    <w:semiHidden/>
    <w:unhideWhenUsed/>
    <w:rsid w:val="008147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727"/>
    <w:rPr>
      <w:rFonts w:ascii="Segoe UI" w:hAnsi="Segoe UI" w:cs="Segoe UI"/>
      <w:sz w:val="18"/>
      <w:szCs w:val="18"/>
    </w:rPr>
  </w:style>
  <w:style w:type="character" w:customStyle="1" w:styleId="Heading1Char">
    <w:name w:val="Heading 1 Char"/>
    <w:basedOn w:val="DefaultParagraphFont"/>
    <w:link w:val="Heading1"/>
    <w:uiPriority w:val="9"/>
    <w:rsid w:val="0094415B"/>
    <w:rPr>
      <w:rFonts w:ascii="Arial" w:eastAsia="Times New Roman" w:hAnsi="Arial" w:cs="Arial"/>
      <w:b/>
      <w:color w:val="000000" w:themeColor="text1"/>
      <w:sz w:val="24"/>
      <w:szCs w:val="24"/>
      <w:lang w:eastAsia="en-GB"/>
    </w:rPr>
  </w:style>
  <w:style w:type="table" w:customStyle="1" w:styleId="TableGrid1">
    <w:name w:val="Table Grid1"/>
    <w:basedOn w:val="TableNormal"/>
    <w:next w:val="TableGrid"/>
    <w:uiPriority w:val="59"/>
    <w:rsid w:val="00D42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2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42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77A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32479">
      <w:bodyDiv w:val="1"/>
      <w:marLeft w:val="0"/>
      <w:marRight w:val="0"/>
      <w:marTop w:val="0"/>
      <w:marBottom w:val="0"/>
      <w:divBdr>
        <w:top w:val="none" w:sz="0" w:space="0" w:color="auto"/>
        <w:left w:val="none" w:sz="0" w:space="0" w:color="auto"/>
        <w:bottom w:val="none" w:sz="0" w:space="0" w:color="auto"/>
        <w:right w:val="none" w:sz="0" w:space="0" w:color="auto"/>
      </w:divBdr>
    </w:div>
    <w:div w:id="999382771">
      <w:bodyDiv w:val="1"/>
      <w:marLeft w:val="0"/>
      <w:marRight w:val="0"/>
      <w:marTop w:val="0"/>
      <w:marBottom w:val="0"/>
      <w:divBdr>
        <w:top w:val="none" w:sz="0" w:space="0" w:color="auto"/>
        <w:left w:val="none" w:sz="0" w:space="0" w:color="auto"/>
        <w:bottom w:val="none" w:sz="0" w:space="0" w:color="auto"/>
        <w:right w:val="none" w:sz="0" w:space="0" w:color="auto"/>
      </w:divBdr>
    </w:div>
    <w:div w:id="1569656097">
      <w:bodyDiv w:val="1"/>
      <w:marLeft w:val="0"/>
      <w:marRight w:val="0"/>
      <w:marTop w:val="0"/>
      <w:marBottom w:val="0"/>
      <w:divBdr>
        <w:top w:val="none" w:sz="0" w:space="0" w:color="auto"/>
        <w:left w:val="none" w:sz="0" w:space="0" w:color="auto"/>
        <w:bottom w:val="none" w:sz="0" w:space="0" w:color="auto"/>
        <w:right w:val="none" w:sz="0" w:space="0" w:color="auto"/>
      </w:divBdr>
      <w:divsChild>
        <w:div w:id="1272785179">
          <w:marLeft w:val="0"/>
          <w:marRight w:val="0"/>
          <w:marTop w:val="0"/>
          <w:marBottom w:val="0"/>
          <w:divBdr>
            <w:top w:val="none" w:sz="0" w:space="0" w:color="auto"/>
            <w:left w:val="none" w:sz="0" w:space="0" w:color="auto"/>
            <w:bottom w:val="none" w:sz="0" w:space="0" w:color="auto"/>
            <w:right w:val="none" w:sz="0" w:space="0" w:color="auto"/>
          </w:divBdr>
          <w:divsChild>
            <w:div w:id="991982966">
              <w:marLeft w:val="-225"/>
              <w:marRight w:val="-225"/>
              <w:marTop w:val="0"/>
              <w:marBottom w:val="0"/>
              <w:divBdr>
                <w:top w:val="none" w:sz="0" w:space="0" w:color="auto"/>
                <w:left w:val="none" w:sz="0" w:space="0" w:color="auto"/>
                <w:bottom w:val="none" w:sz="0" w:space="0" w:color="auto"/>
                <w:right w:val="none" w:sz="0" w:space="0" w:color="auto"/>
              </w:divBdr>
              <w:divsChild>
                <w:div w:id="213077688">
                  <w:marLeft w:val="0"/>
                  <w:marRight w:val="0"/>
                  <w:marTop w:val="0"/>
                  <w:marBottom w:val="0"/>
                  <w:divBdr>
                    <w:top w:val="none" w:sz="0" w:space="0" w:color="auto"/>
                    <w:left w:val="none" w:sz="0" w:space="0" w:color="auto"/>
                    <w:bottom w:val="none" w:sz="0" w:space="0" w:color="auto"/>
                    <w:right w:val="none" w:sz="0" w:space="0" w:color="auto"/>
                  </w:divBdr>
                </w:div>
                <w:div w:id="216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3256">
          <w:marLeft w:val="-225"/>
          <w:marRight w:val="-225"/>
          <w:marTop w:val="0"/>
          <w:marBottom w:val="0"/>
          <w:divBdr>
            <w:top w:val="none" w:sz="0" w:space="0" w:color="auto"/>
            <w:left w:val="none" w:sz="0" w:space="0" w:color="auto"/>
            <w:bottom w:val="none" w:sz="0" w:space="0" w:color="auto"/>
            <w:right w:val="none" w:sz="0" w:space="0" w:color="auto"/>
          </w:divBdr>
          <w:divsChild>
            <w:div w:id="184903490">
              <w:marLeft w:val="1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uh.nhs.uk/publication/privacy-notice-v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nuh.nhs.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o.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ASSILIOS.VASSILIOU@nnuh.nhs.uk" TargetMode="External"/><Relationship Id="rId4" Type="http://schemas.openxmlformats.org/officeDocument/2006/relationships/settings" Target="settings.xml"/><Relationship Id="rId9" Type="http://schemas.openxmlformats.org/officeDocument/2006/relationships/hyperlink" Target="https://www.hra.nhs.uk/approvals-amendments/what-approvals-do-i-need/confidentiality-advisory-grou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file:///\\3140-b\group$\Corporate%20Departments\Information%20Technology%20Shared\Trust_Templates\Logo\NNUH_Foundation_trust_logo.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FC13B-6C9C-4FF2-915C-C28B3353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NNUH</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Oduntan, Ade (NNUHFT)</dc:creator>
  <cp:lastModifiedBy>Hiseman, Helen (NNUHFT)</cp:lastModifiedBy>
  <cp:revision>16</cp:revision>
  <dcterms:created xsi:type="dcterms:W3CDTF">2021-03-25T16:32:00Z</dcterms:created>
  <dcterms:modified xsi:type="dcterms:W3CDTF">2025-01-10T13:51:00Z</dcterms:modified>
</cp:coreProperties>
</file>